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55" w:rsidRPr="001D4104" w:rsidRDefault="006C180A" w:rsidP="005176EC">
      <w:pPr>
        <w:ind w:right="-2430"/>
        <w:rPr>
          <w:rFonts w:asciiTheme="minorHAnsi" w:hAnsiTheme="minorHAnsi" w:cstheme="minorHAnsi"/>
          <w:sz w:val="20"/>
          <w:szCs w:val="20"/>
        </w:rPr>
      </w:pPr>
      <w:r w:rsidRPr="00847285">
        <w:rPr>
          <w:rFonts w:asciiTheme="minorHAnsi" w:hAnsiTheme="minorHAnsi" w:cstheme="minorHAnsi"/>
          <w:sz w:val="20"/>
          <w:szCs w:val="20"/>
        </w:rPr>
        <w:t>Maternity</w:t>
      </w:r>
      <w:r w:rsidR="00D5343D" w:rsidRPr="00847285">
        <w:rPr>
          <w:rFonts w:asciiTheme="minorHAnsi" w:hAnsiTheme="minorHAnsi" w:cstheme="minorHAnsi"/>
          <w:sz w:val="20"/>
          <w:szCs w:val="20"/>
        </w:rPr>
        <w:t xml:space="preserve"> Leave Be</w:t>
      </w:r>
      <w:r w:rsidR="00305155" w:rsidRPr="00847285">
        <w:rPr>
          <w:rFonts w:asciiTheme="minorHAnsi" w:hAnsiTheme="minorHAnsi" w:cstheme="minorHAnsi"/>
          <w:sz w:val="20"/>
          <w:szCs w:val="20"/>
        </w:rPr>
        <w:t>nefits for Post</w:t>
      </w:r>
      <w:r w:rsidR="00595A58" w:rsidRPr="00847285">
        <w:rPr>
          <w:rFonts w:asciiTheme="minorHAnsi" w:hAnsiTheme="minorHAnsi" w:cstheme="minorHAnsi"/>
          <w:sz w:val="20"/>
          <w:szCs w:val="20"/>
        </w:rPr>
        <w:t xml:space="preserve"> </w:t>
      </w:r>
      <w:r w:rsidR="00305155" w:rsidRPr="00847285">
        <w:rPr>
          <w:rFonts w:asciiTheme="minorHAnsi" w:hAnsiTheme="minorHAnsi" w:cstheme="minorHAnsi"/>
          <w:sz w:val="20"/>
          <w:szCs w:val="20"/>
        </w:rPr>
        <w:t>Docs</w:t>
      </w:r>
      <w:r w:rsidR="00C476D4">
        <w:rPr>
          <w:rFonts w:asciiTheme="minorHAnsi" w:hAnsiTheme="minorHAnsi" w:cstheme="minorHAnsi"/>
          <w:sz w:val="20"/>
          <w:szCs w:val="20"/>
        </w:rPr>
        <w:t xml:space="preserve">, Academic Appointees, and </w:t>
      </w:r>
      <w:r w:rsidR="00305155" w:rsidRPr="00847285">
        <w:rPr>
          <w:rFonts w:asciiTheme="minorHAnsi" w:hAnsiTheme="minorHAnsi" w:cstheme="minorHAnsi"/>
          <w:sz w:val="20"/>
          <w:szCs w:val="20"/>
        </w:rPr>
        <w:t>Faculty</w:t>
      </w:r>
      <w:r w:rsidR="00595A58" w:rsidRPr="00847285">
        <w:rPr>
          <w:rFonts w:asciiTheme="minorHAnsi" w:hAnsiTheme="minorHAnsi" w:cstheme="minorHAnsi"/>
          <w:sz w:val="20"/>
          <w:szCs w:val="20"/>
        </w:rPr>
        <w:t xml:space="preserve"> </w:t>
      </w:r>
      <w:r w:rsidR="00B30757">
        <w:rPr>
          <w:rFonts w:asciiTheme="minorHAnsi" w:hAnsiTheme="minorHAnsi" w:cstheme="minorHAnsi"/>
          <w:sz w:val="20"/>
          <w:szCs w:val="20"/>
        </w:rPr>
        <w:t xml:space="preserve">who are </w:t>
      </w:r>
      <w:r w:rsidR="00305155" w:rsidRPr="00847285">
        <w:rPr>
          <w:rFonts w:asciiTheme="minorHAnsi" w:hAnsiTheme="minorHAnsi" w:cstheme="minorHAnsi"/>
          <w:sz w:val="20"/>
          <w:szCs w:val="20"/>
        </w:rPr>
        <w:t xml:space="preserve">appointed and paid by HMS, </w:t>
      </w:r>
      <w:r w:rsidR="00D5343D" w:rsidRPr="00847285">
        <w:rPr>
          <w:rFonts w:asciiTheme="minorHAnsi" w:hAnsiTheme="minorHAnsi" w:cstheme="minorHAnsi"/>
          <w:sz w:val="20"/>
          <w:szCs w:val="20"/>
        </w:rPr>
        <w:t>HSDM and HSPH are summarized below</w:t>
      </w:r>
      <w:r w:rsidR="00D5343D" w:rsidRPr="00847285">
        <w:rPr>
          <w:rFonts w:asciiTheme="minorHAnsi" w:hAnsiTheme="minorHAnsi" w:cstheme="minorHAnsi"/>
          <w:color w:val="0033CC"/>
          <w:sz w:val="20"/>
          <w:szCs w:val="20"/>
        </w:rPr>
        <w:t xml:space="preserve">. </w:t>
      </w:r>
      <w:r w:rsidR="00F669A4" w:rsidRPr="001D4104">
        <w:rPr>
          <w:rFonts w:asciiTheme="minorHAnsi" w:hAnsiTheme="minorHAnsi" w:cstheme="minorHAnsi"/>
          <w:sz w:val="20"/>
          <w:szCs w:val="20"/>
        </w:rPr>
        <w:t>Though there are some slight differences of benefits between the Schools, t</w:t>
      </w:r>
      <w:r w:rsidR="00305155" w:rsidRPr="001D4104">
        <w:rPr>
          <w:rFonts w:asciiTheme="minorHAnsi" w:hAnsiTheme="minorHAnsi" w:cstheme="minorHAnsi"/>
          <w:sz w:val="20"/>
          <w:szCs w:val="20"/>
        </w:rPr>
        <w:t xml:space="preserve">o be eligible for these benefits </w:t>
      </w:r>
      <w:r w:rsidR="00B25E85" w:rsidRPr="001D4104">
        <w:rPr>
          <w:rFonts w:asciiTheme="minorHAnsi" w:hAnsiTheme="minorHAnsi" w:cstheme="minorHAnsi"/>
          <w:sz w:val="20"/>
          <w:szCs w:val="20"/>
        </w:rPr>
        <w:t xml:space="preserve">at all schools </w:t>
      </w:r>
      <w:r w:rsidR="00305155" w:rsidRPr="001D4104">
        <w:rPr>
          <w:rFonts w:asciiTheme="minorHAnsi" w:hAnsiTheme="minorHAnsi" w:cstheme="minorHAnsi"/>
          <w:sz w:val="20"/>
          <w:szCs w:val="20"/>
        </w:rPr>
        <w:t>you</w:t>
      </w:r>
      <w:r w:rsidR="00595A58" w:rsidRPr="001D4104">
        <w:rPr>
          <w:rFonts w:asciiTheme="minorHAnsi" w:hAnsiTheme="minorHAnsi" w:cstheme="minorHAnsi"/>
          <w:sz w:val="20"/>
          <w:szCs w:val="20"/>
        </w:rPr>
        <w:t xml:space="preserve"> must</w:t>
      </w:r>
      <w:r w:rsidR="00305155" w:rsidRPr="001D4104">
        <w:rPr>
          <w:rFonts w:asciiTheme="minorHAnsi" w:hAnsiTheme="minorHAnsi" w:cstheme="minorHAnsi"/>
          <w:sz w:val="20"/>
          <w:szCs w:val="20"/>
        </w:rPr>
        <w:t>:</w:t>
      </w:r>
    </w:p>
    <w:p w:rsidR="00305155" w:rsidRPr="001D4104" w:rsidRDefault="00305155" w:rsidP="005176EC">
      <w:pPr>
        <w:pStyle w:val="ListParagraph"/>
        <w:numPr>
          <w:ilvl w:val="0"/>
          <w:numId w:val="11"/>
        </w:numPr>
        <w:ind w:right="-2430"/>
        <w:rPr>
          <w:rFonts w:asciiTheme="minorHAnsi" w:hAnsiTheme="minorHAnsi" w:cstheme="minorHAnsi"/>
          <w:sz w:val="20"/>
          <w:szCs w:val="20"/>
        </w:rPr>
      </w:pPr>
      <w:r w:rsidRPr="001D4104">
        <w:rPr>
          <w:rFonts w:asciiTheme="minorHAnsi" w:hAnsiTheme="minorHAnsi" w:cstheme="minorHAnsi"/>
          <w:sz w:val="20"/>
          <w:szCs w:val="20"/>
        </w:rPr>
        <w:t>receive a Harvard paycheck and,</w:t>
      </w:r>
    </w:p>
    <w:p w:rsidR="00305155" w:rsidRPr="001D4104" w:rsidRDefault="00305155" w:rsidP="005176EC">
      <w:pPr>
        <w:pStyle w:val="ListParagraph"/>
        <w:numPr>
          <w:ilvl w:val="0"/>
          <w:numId w:val="11"/>
        </w:numPr>
        <w:ind w:right="-2430"/>
        <w:rPr>
          <w:rFonts w:asciiTheme="minorHAnsi" w:hAnsiTheme="minorHAnsi" w:cstheme="minorHAnsi"/>
          <w:sz w:val="20"/>
          <w:szCs w:val="20"/>
        </w:rPr>
      </w:pPr>
      <w:r w:rsidRPr="001D4104">
        <w:rPr>
          <w:rFonts w:asciiTheme="minorHAnsi" w:hAnsiTheme="minorHAnsi" w:cstheme="minorHAnsi"/>
          <w:sz w:val="20"/>
          <w:szCs w:val="20"/>
        </w:rPr>
        <w:t xml:space="preserve">be in a benefits eligible </w:t>
      </w:r>
      <w:r w:rsidR="00595A58" w:rsidRPr="001D4104">
        <w:rPr>
          <w:rFonts w:asciiTheme="minorHAnsi" w:hAnsiTheme="minorHAnsi" w:cstheme="minorHAnsi"/>
          <w:b/>
          <w:sz w:val="20"/>
          <w:szCs w:val="20"/>
        </w:rPr>
        <w:t>position/title</w:t>
      </w:r>
    </w:p>
    <w:p w:rsidR="00B06DFB" w:rsidRPr="00847285" w:rsidRDefault="00B06DFB" w:rsidP="00B06DF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306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258"/>
        <w:gridCol w:w="5220"/>
        <w:gridCol w:w="4590"/>
      </w:tblGrid>
      <w:tr w:rsidR="00F669A4" w:rsidTr="005176EC">
        <w:tc>
          <w:tcPr>
            <w:tcW w:w="13068" w:type="dxa"/>
            <w:gridSpan w:val="3"/>
            <w:shd w:val="clear" w:color="auto" w:fill="DBE5F1" w:themeFill="accent1" w:themeFillTint="33"/>
          </w:tcPr>
          <w:p w:rsidR="00F669A4" w:rsidRPr="00F669A4" w:rsidRDefault="00F669A4">
            <w:pPr>
              <w:rPr>
                <w:rFonts w:asciiTheme="minorHAnsi" w:hAnsiTheme="minorHAnsi"/>
                <w:sz w:val="24"/>
                <w:szCs w:val="24"/>
              </w:rPr>
            </w:pPr>
            <w:r w:rsidRPr="00F669A4">
              <w:rPr>
                <w:rFonts w:asciiTheme="minorHAnsi" w:hAnsiTheme="minorHAnsi" w:cstheme="minorHAnsi"/>
                <w:b/>
                <w:sz w:val="24"/>
                <w:szCs w:val="24"/>
              </w:rPr>
              <w:t>Harvard School of Public Health</w:t>
            </w:r>
          </w:p>
        </w:tc>
      </w:tr>
      <w:tr w:rsidR="00F669A4" w:rsidRPr="00847285" w:rsidTr="00565AF0">
        <w:tblPrEx>
          <w:shd w:val="clear" w:color="auto" w:fill="auto"/>
        </w:tblPrEx>
        <w:tc>
          <w:tcPr>
            <w:tcW w:w="3258" w:type="dxa"/>
            <w:shd w:val="clear" w:color="auto" w:fill="DBE5F1" w:themeFill="accent1" w:themeFillTint="33"/>
            <w:vAlign w:val="center"/>
          </w:tcPr>
          <w:p w:rsidR="00F669A4" w:rsidRPr="00847285" w:rsidRDefault="00F679F4" w:rsidP="00565A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Titles and Employee Classes</w:t>
            </w:r>
          </w:p>
        </w:tc>
        <w:tc>
          <w:tcPr>
            <w:tcW w:w="5220" w:type="dxa"/>
            <w:shd w:val="clear" w:color="auto" w:fill="DBE5F1" w:themeFill="accent1" w:themeFillTint="33"/>
            <w:vAlign w:val="center"/>
          </w:tcPr>
          <w:p w:rsidR="00F669A4" w:rsidRPr="00847285" w:rsidRDefault="00F669A4" w:rsidP="00565AF0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2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Maternity</w:t>
            </w:r>
            <w:r w:rsidR="006626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/Parental</w:t>
            </w:r>
            <w:r w:rsidRPr="008472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Leave </w:t>
            </w:r>
            <w:r w:rsidR="008760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Benefit</w:t>
            </w:r>
            <w:r w:rsidR="005176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Summary</w:t>
            </w:r>
          </w:p>
        </w:tc>
        <w:tc>
          <w:tcPr>
            <w:tcW w:w="4590" w:type="dxa"/>
            <w:shd w:val="clear" w:color="auto" w:fill="DBE5F1" w:themeFill="accent1" w:themeFillTint="33"/>
            <w:vAlign w:val="center"/>
          </w:tcPr>
          <w:p w:rsidR="00F669A4" w:rsidRPr="00847285" w:rsidRDefault="00876085" w:rsidP="00565A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More Information and </w:t>
            </w:r>
            <w:r w:rsidR="00F669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Primary Contact for </w:t>
            </w:r>
            <w:r w:rsidR="00565AF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F669A4">
              <w:rPr>
                <w:rFonts w:asciiTheme="minorHAnsi" w:hAnsiTheme="minorHAnsi" w:cstheme="minorHAnsi"/>
                <w:b/>
                <w:sz w:val="20"/>
                <w:szCs w:val="20"/>
              </w:rPr>
              <w:t>ssistance</w:t>
            </w:r>
          </w:p>
        </w:tc>
      </w:tr>
      <w:tr w:rsidR="00F669A4" w:rsidRPr="00847285" w:rsidTr="00565AF0">
        <w:tblPrEx>
          <w:shd w:val="clear" w:color="auto" w:fill="auto"/>
        </w:tblPrEx>
        <w:tc>
          <w:tcPr>
            <w:tcW w:w="3258" w:type="dxa"/>
            <w:vAlign w:val="center"/>
          </w:tcPr>
          <w:p w:rsidR="00F679F4" w:rsidRPr="00685A38" w:rsidRDefault="00F679F4" w:rsidP="00565A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b/>
                <w:sz w:val="20"/>
                <w:szCs w:val="20"/>
              </w:rPr>
              <w:t>Senior and Ladder Faculty Titles:</w:t>
            </w:r>
          </w:p>
          <w:p w:rsidR="00F679F4" w:rsidRPr="00685A38" w:rsidRDefault="00F679F4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b/>
                <w:sz w:val="20"/>
                <w:szCs w:val="20"/>
              </w:rPr>
              <w:t>(Employee classes F &amp; J)</w:t>
            </w:r>
          </w:p>
          <w:p w:rsidR="00F669A4" w:rsidRPr="00685A38" w:rsidRDefault="00F669A4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Professors </w:t>
            </w:r>
          </w:p>
          <w:p w:rsidR="00F669A4" w:rsidRPr="00685A38" w:rsidRDefault="00F669A4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Associate Professors </w:t>
            </w:r>
          </w:p>
          <w:p w:rsidR="00F669A4" w:rsidRDefault="00F669A4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>Assistant Professors</w:t>
            </w:r>
          </w:p>
          <w:p w:rsidR="00565AF0" w:rsidRPr="00685A38" w:rsidRDefault="00565AF0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876085" w:rsidRPr="00685A38" w:rsidRDefault="00876085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>Paid leave for up to thirteen weeks following the birth or adoption of a child.</w:t>
            </w:r>
          </w:p>
          <w:p w:rsidR="00876085" w:rsidRPr="00685A38" w:rsidRDefault="00876085" w:rsidP="00565AF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8C2596" w:rsidRPr="00685A38" w:rsidRDefault="00D43023" w:rsidP="00565AF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8" w:history="1">
              <w:r w:rsidR="00876085" w:rsidRPr="00685A38">
                <w:rPr>
                  <w:rStyle w:val="Hyperlink"/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t>Click here</w:t>
              </w:r>
            </w:hyperlink>
            <w:r w:rsidR="00876085" w:rsidRPr="00685A3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more detailed information </w:t>
            </w:r>
            <w:r w:rsidR="005176EC" w:rsidRPr="00685A3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on Ladder Faculty LOA policies </w:t>
            </w:r>
            <w:r w:rsidR="00876085" w:rsidRPr="00685A38">
              <w:rPr>
                <w:rFonts w:asciiTheme="minorHAnsi" w:eastAsia="Times New Roman" w:hAnsiTheme="minorHAnsi" w:cstheme="minorHAnsi"/>
                <w:sz w:val="20"/>
                <w:szCs w:val="20"/>
              </w:rPr>
              <w:t>from</w:t>
            </w:r>
            <w:r w:rsidR="008C25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HSPH Office of Faculty Affairs.</w:t>
            </w:r>
          </w:p>
          <w:p w:rsidR="0051658A" w:rsidRDefault="005176EC" w:rsidP="00516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For questions please contact </w:t>
            </w:r>
            <w:r w:rsidR="0051658A">
              <w:rPr>
                <w:rFonts w:asciiTheme="minorHAnsi" w:hAnsiTheme="minorHAnsi" w:cstheme="minorHAnsi"/>
                <w:sz w:val="20"/>
                <w:szCs w:val="20"/>
              </w:rPr>
              <w:t>Tina Goldsmith</w:t>
            </w:r>
            <w:r w:rsidR="008C25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9" w:history="1">
              <w:r w:rsidR="0051658A" w:rsidRPr="00F36F24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tgoldsmi@hsph.harvard.edu</w:t>
              </w:r>
            </w:hyperlink>
            <w:r w:rsidR="0051658A" w:rsidRPr="00F36F24">
              <w:rPr>
                <w:rFonts w:asciiTheme="minorHAnsi" w:hAnsiTheme="minorHAnsi" w:cstheme="minorHAnsi"/>
                <w:sz w:val="20"/>
                <w:szCs w:val="20"/>
              </w:rPr>
              <w:t xml:space="preserve"> or Jennifer Moltoni, </w:t>
            </w:r>
            <w:hyperlink r:id="rId10" w:history="1">
              <w:r w:rsidR="0051658A" w:rsidRPr="00F36F24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jmoltoni@hsph.harvard.edu</w:t>
              </w:r>
            </w:hyperlink>
          </w:p>
          <w:p w:rsidR="00876085" w:rsidRPr="00685A38" w:rsidRDefault="00876085" w:rsidP="00516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669A4" w:rsidRPr="00847285" w:rsidTr="00565AF0">
        <w:tblPrEx>
          <w:shd w:val="clear" w:color="auto" w:fill="auto"/>
        </w:tblPrEx>
        <w:tc>
          <w:tcPr>
            <w:tcW w:w="3258" w:type="dxa"/>
            <w:vAlign w:val="center"/>
          </w:tcPr>
          <w:p w:rsidR="00F679F4" w:rsidRPr="00685A38" w:rsidRDefault="00F679F4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b/>
                <w:sz w:val="20"/>
                <w:szCs w:val="20"/>
              </w:rPr>
              <w:t>Non-Faculty Academic Appoin</w:t>
            </w:r>
            <w:r w:rsidR="00685A38">
              <w:rPr>
                <w:rFonts w:asciiTheme="minorHAnsi" w:hAnsiTheme="minorHAnsi" w:cstheme="minorHAnsi"/>
                <w:b/>
                <w:sz w:val="20"/>
                <w:szCs w:val="20"/>
              </w:rPr>
              <w:t>tment Titles:</w:t>
            </w:r>
            <w:r w:rsidR="00270A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5A38">
              <w:rPr>
                <w:rFonts w:asciiTheme="minorHAnsi" w:hAnsiTheme="minorHAnsi" w:cstheme="minorHAnsi"/>
                <w:b/>
                <w:sz w:val="20"/>
                <w:szCs w:val="20"/>
              </w:rPr>
              <w:t>(Employee class O)</w:t>
            </w:r>
          </w:p>
          <w:p w:rsidR="00F679F4" w:rsidRPr="00685A38" w:rsidRDefault="00F679F4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>Lecturers</w:t>
            </w:r>
          </w:p>
          <w:p w:rsidR="00F679F4" w:rsidRPr="00685A38" w:rsidRDefault="00F679F4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>Instructors</w:t>
            </w:r>
          </w:p>
          <w:p w:rsidR="00F679F4" w:rsidRPr="00685A38" w:rsidRDefault="00F679F4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>Research Associates, Associates</w:t>
            </w:r>
          </w:p>
          <w:p w:rsidR="00F669A4" w:rsidRDefault="00F679F4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>Research Scientists</w:t>
            </w:r>
          </w:p>
          <w:p w:rsidR="00565AF0" w:rsidRPr="00685A38" w:rsidRDefault="00565AF0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F679F4" w:rsidRPr="00685A38" w:rsidRDefault="008C2596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Academics</w:t>
            </w:r>
            <w:r w:rsidR="00F679F4"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here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LESS than 7 years: </w:t>
            </w:r>
            <w:r w:rsidR="00F679F4" w:rsidRPr="00685A38">
              <w:rPr>
                <w:rFonts w:asciiTheme="minorHAnsi" w:hAnsiTheme="minorHAnsi" w:cstheme="minorHAnsi"/>
                <w:sz w:val="20"/>
                <w:szCs w:val="20"/>
              </w:rPr>
              <w:t>75% pay</w:t>
            </w:r>
            <w:r w:rsidR="0051658A" w:rsidRPr="0051658A">
              <w:rPr>
                <w:rFonts w:asciiTheme="minorHAnsi" w:hAnsiTheme="minorHAnsi" w:cstheme="minorHAnsi"/>
                <w:sz w:val="20"/>
                <w:szCs w:val="20"/>
              </w:rPr>
              <w:t xml:space="preserve"> for 8 Weeks Short Term Disability + 4 Weeks Parental Leave</w:t>
            </w:r>
          </w:p>
          <w:p w:rsidR="00F679F4" w:rsidRPr="00685A38" w:rsidRDefault="00F679F4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9A4" w:rsidRPr="00685A38" w:rsidRDefault="00F679F4" w:rsidP="005165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Academics </w:t>
            </w:r>
            <w:r w:rsidR="008C2596">
              <w:rPr>
                <w:rFonts w:asciiTheme="minorHAnsi" w:hAnsiTheme="minorHAnsi" w:cstheme="minorHAnsi"/>
                <w:sz w:val="20"/>
                <w:szCs w:val="20"/>
              </w:rPr>
              <w:t>here MORE than 7 years: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100% pay</w:t>
            </w:r>
            <w:r w:rsidR="0051658A">
              <w:t xml:space="preserve"> </w:t>
            </w:r>
            <w:r w:rsidR="0051658A" w:rsidRPr="0051658A">
              <w:rPr>
                <w:rFonts w:asciiTheme="minorHAnsi" w:hAnsiTheme="minorHAnsi" w:cstheme="minorHAnsi"/>
                <w:sz w:val="20"/>
                <w:szCs w:val="20"/>
              </w:rPr>
              <w:t>for 8 Weeks Short Term Disability + 4 Weeks Parental Leave</w:t>
            </w:r>
          </w:p>
        </w:tc>
        <w:tc>
          <w:tcPr>
            <w:tcW w:w="4590" w:type="dxa"/>
            <w:vAlign w:val="center"/>
          </w:tcPr>
          <w:p w:rsidR="00F669A4" w:rsidRPr="00685A38" w:rsidRDefault="00D43023" w:rsidP="00565AF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1" w:tgtFrame="_blank" w:history="1">
              <w:r w:rsidR="00F679F4" w:rsidRPr="00685A38">
                <w:rPr>
                  <w:rStyle w:val="Hyperlink"/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t>Click here</w:t>
              </w:r>
            </w:hyperlink>
            <w:r w:rsidR="00F679F4" w:rsidRPr="00685A3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more information on LOA policies for Non-Faculty Academic Appointees at HSPH.</w:t>
            </w:r>
          </w:p>
          <w:p w:rsidR="005176EC" w:rsidRPr="00685A38" w:rsidRDefault="005176EC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79F4" w:rsidRPr="00685A38" w:rsidRDefault="005176EC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For questions please contact </w:t>
            </w:r>
            <w:r w:rsidR="008C2596">
              <w:rPr>
                <w:rFonts w:asciiTheme="minorHAnsi" w:hAnsiTheme="minorHAnsi" w:cstheme="minorHAnsi"/>
                <w:sz w:val="20"/>
                <w:szCs w:val="20"/>
              </w:rPr>
              <w:t xml:space="preserve">Jennifer Moltoni, </w:t>
            </w:r>
            <w:hyperlink r:id="rId12" w:history="1">
              <w:r w:rsidRPr="00685A3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jmoltoni@hsph.harvard.edu</w:t>
              </w:r>
            </w:hyperlink>
          </w:p>
        </w:tc>
      </w:tr>
      <w:tr w:rsidR="00F669A4" w:rsidRPr="00847285" w:rsidTr="00565AF0">
        <w:tblPrEx>
          <w:shd w:val="clear" w:color="auto" w:fill="auto"/>
        </w:tblPrEx>
        <w:tc>
          <w:tcPr>
            <w:tcW w:w="3258" w:type="dxa"/>
            <w:vAlign w:val="center"/>
          </w:tcPr>
          <w:p w:rsidR="00AE54AF" w:rsidRPr="00685A38" w:rsidRDefault="00AE54AF" w:rsidP="00565A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85A38">
              <w:rPr>
                <w:rFonts w:asciiTheme="minorHAnsi" w:hAnsiTheme="minorHAnsi" w:cstheme="minorHAnsi"/>
                <w:b/>
                <w:sz w:val="20"/>
                <w:szCs w:val="20"/>
              </w:rPr>
              <w:t>Post Doctoral</w:t>
            </w:r>
            <w:proofErr w:type="spellEnd"/>
            <w:r w:rsidRPr="00685A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Research Fellows:</w:t>
            </w:r>
          </w:p>
          <w:p w:rsidR="00AE54AF" w:rsidRPr="00685A38" w:rsidRDefault="00270A0A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AE54AF" w:rsidRPr="00685A38">
              <w:rPr>
                <w:rFonts w:asciiTheme="minorHAnsi" w:hAnsiTheme="minorHAnsi" w:cstheme="minorHAnsi"/>
                <w:b/>
                <w:sz w:val="20"/>
                <w:szCs w:val="20"/>
              </w:rPr>
              <w:t>Employee Classes Y (salary) or Z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AE54AF" w:rsidRPr="00685A38">
              <w:rPr>
                <w:rFonts w:asciiTheme="minorHAnsi" w:hAnsiTheme="minorHAnsi" w:cstheme="minorHAnsi"/>
                <w:b/>
                <w:sz w:val="20"/>
                <w:szCs w:val="20"/>
              </w:rPr>
              <w:t>tipend)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F679F4" w:rsidRPr="00685A38" w:rsidRDefault="00270A0A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 F</w:t>
            </w:r>
            <w:r w:rsidR="00F679F4" w:rsidRPr="00685A38">
              <w:rPr>
                <w:rFonts w:asciiTheme="minorHAnsi" w:hAnsiTheme="minorHAnsi" w:cstheme="minorHAnsi"/>
                <w:sz w:val="20"/>
                <w:szCs w:val="20"/>
              </w:rPr>
              <w:t>ellows</w:t>
            </w:r>
          </w:p>
          <w:p w:rsidR="00F669A4" w:rsidRDefault="00F679F4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5A38">
              <w:rPr>
                <w:rFonts w:asciiTheme="minorHAnsi" w:hAnsiTheme="minorHAnsi" w:cstheme="minorHAnsi"/>
                <w:sz w:val="20"/>
                <w:szCs w:val="20"/>
              </w:rPr>
              <w:t>Post Doctoral</w:t>
            </w:r>
            <w:proofErr w:type="spellEnd"/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Fellows</w:t>
            </w:r>
          </w:p>
          <w:p w:rsidR="00565AF0" w:rsidRPr="00685A38" w:rsidRDefault="00565AF0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685A38" w:rsidRDefault="00AE54AF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Post Docs here </w:t>
            </w:r>
            <w:r w:rsidR="008C2596">
              <w:rPr>
                <w:rFonts w:asciiTheme="minorHAnsi" w:hAnsiTheme="minorHAnsi" w:cstheme="minorHAnsi"/>
                <w:sz w:val="20"/>
                <w:szCs w:val="20"/>
              </w:rPr>
              <w:t xml:space="preserve">LESS than 7 years: 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>75% pay</w:t>
            </w:r>
            <w:r w:rsidR="005A6969"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5A38">
              <w:rPr>
                <w:rFonts w:asciiTheme="minorHAnsi" w:hAnsiTheme="minorHAnsi" w:cstheme="minorHAnsi"/>
                <w:bCs/>
                <w:sz w:val="20"/>
                <w:szCs w:val="20"/>
              </w:rPr>
              <w:t>8 Weeks Short Term Disability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+ </w:t>
            </w:r>
            <w:r w:rsidRPr="00685A38">
              <w:rPr>
                <w:rFonts w:asciiTheme="minorHAnsi" w:hAnsiTheme="minorHAnsi" w:cstheme="minorHAnsi"/>
                <w:bCs/>
                <w:sz w:val="20"/>
                <w:szCs w:val="20"/>
              </w:rPr>
              <w:t>4 Weeks Parental Leave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65AF0" w:rsidRPr="00685A38" w:rsidRDefault="00565AF0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54AF" w:rsidRPr="00685A38" w:rsidRDefault="00AE54AF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8C2596">
              <w:rPr>
                <w:rFonts w:asciiTheme="minorHAnsi" w:hAnsiTheme="minorHAnsi" w:cstheme="minorHAnsi"/>
                <w:sz w:val="20"/>
                <w:szCs w:val="20"/>
              </w:rPr>
              <w:t>st Docs here MORE than 7 years: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100 % pay</w:t>
            </w:r>
            <w:r w:rsidR="005A6969"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</w:p>
          <w:p w:rsidR="00F669A4" w:rsidRPr="00685A38" w:rsidRDefault="00AE54AF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bCs/>
                <w:sz w:val="20"/>
                <w:szCs w:val="20"/>
              </w:rPr>
              <w:t>8 Weeks Short Term Disability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+ </w:t>
            </w:r>
            <w:r w:rsidRPr="00685A38">
              <w:rPr>
                <w:rFonts w:asciiTheme="minorHAnsi" w:hAnsiTheme="minorHAnsi" w:cstheme="minorHAnsi"/>
                <w:bCs/>
                <w:sz w:val="20"/>
                <w:szCs w:val="20"/>
              </w:rPr>
              <w:t>4 Weeks Parental Leave</w:t>
            </w:r>
          </w:p>
        </w:tc>
        <w:tc>
          <w:tcPr>
            <w:tcW w:w="4590" w:type="dxa"/>
            <w:vAlign w:val="center"/>
          </w:tcPr>
          <w:p w:rsidR="001D4104" w:rsidRPr="00685A38" w:rsidRDefault="00270A0A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questions please contact </w:t>
            </w:r>
            <w:r w:rsidR="001D4104" w:rsidRPr="00685A38">
              <w:rPr>
                <w:rFonts w:asciiTheme="minorHAnsi" w:hAnsiTheme="minorHAnsi" w:cstheme="minorHAnsi"/>
                <w:sz w:val="20"/>
                <w:szCs w:val="20"/>
              </w:rPr>
              <w:t>Lynne Bimml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er, Leave of Absence Specialist</w:t>
            </w:r>
            <w:r w:rsidR="001D4104"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the Harvard Longwood Campus, </w:t>
            </w:r>
            <w:hyperlink r:id="rId13" w:history="1">
              <w:r w:rsidR="001D4104" w:rsidRPr="00685A3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lbimmler@hsph.harvard.edu</w:t>
              </w:r>
            </w:hyperlink>
          </w:p>
          <w:p w:rsidR="00F669A4" w:rsidRPr="00685A38" w:rsidRDefault="001D4104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617-432-1024  </w:t>
            </w:r>
          </w:p>
        </w:tc>
      </w:tr>
      <w:tr w:rsidR="0049442B" w:rsidRPr="00847285" w:rsidTr="00565AF0">
        <w:tblPrEx>
          <w:shd w:val="clear" w:color="auto" w:fill="auto"/>
        </w:tblPrEx>
        <w:tc>
          <w:tcPr>
            <w:tcW w:w="3258" w:type="dxa"/>
            <w:vAlign w:val="center"/>
          </w:tcPr>
          <w:p w:rsidR="0049442B" w:rsidRDefault="0049442B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b/>
                <w:sz w:val="20"/>
                <w:szCs w:val="20"/>
              </w:rPr>
              <w:t>Visiting Fellows and Visiting Students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65AF0" w:rsidRPr="00685A38" w:rsidRDefault="00565AF0" w:rsidP="00565A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49442B" w:rsidRPr="00685A38" w:rsidRDefault="005176EC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These titles are not benefits eligible positions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are therefore not eligible Harvard paid leave of absence</w:t>
            </w:r>
          </w:p>
        </w:tc>
        <w:tc>
          <w:tcPr>
            <w:tcW w:w="4590" w:type="dxa"/>
            <w:vAlign w:val="center"/>
          </w:tcPr>
          <w:p w:rsidR="0049442B" w:rsidRPr="00685A38" w:rsidRDefault="0049442B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54AF" w:rsidRDefault="00AE54AF"/>
    <w:p w:rsidR="005176EC" w:rsidRDefault="005176EC"/>
    <w:p w:rsidR="005176EC" w:rsidRDefault="005176EC"/>
    <w:p w:rsidR="005176EC" w:rsidRDefault="005176EC"/>
    <w:p w:rsidR="005176EC" w:rsidRDefault="005176EC"/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3258"/>
        <w:gridCol w:w="5220"/>
        <w:gridCol w:w="4590"/>
      </w:tblGrid>
      <w:tr w:rsidR="00AE54AF" w:rsidTr="0066266F">
        <w:tc>
          <w:tcPr>
            <w:tcW w:w="13068" w:type="dxa"/>
            <w:gridSpan w:val="3"/>
            <w:shd w:val="clear" w:color="auto" w:fill="DBE5F1" w:themeFill="accent1" w:themeFillTint="33"/>
          </w:tcPr>
          <w:p w:rsidR="00AE54AF" w:rsidRPr="00F669A4" w:rsidRDefault="00AE54AF" w:rsidP="00AE54AF">
            <w:pPr>
              <w:rPr>
                <w:rFonts w:asciiTheme="minorHAnsi" w:hAnsiTheme="minorHAnsi"/>
                <w:sz w:val="24"/>
                <w:szCs w:val="24"/>
              </w:rPr>
            </w:pPr>
            <w:r w:rsidRPr="00F669A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Harvard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Medical School &amp; Harvard School of Dental Medicine</w:t>
            </w:r>
          </w:p>
        </w:tc>
      </w:tr>
      <w:tr w:rsidR="00AE54AF" w:rsidRPr="00847285" w:rsidTr="00565AF0">
        <w:tc>
          <w:tcPr>
            <w:tcW w:w="3258" w:type="dxa"/>
            <w:shd w:val="clear" w:color="auto" w:fill="DBE5F1" w:themeFill="accent1" w:themeFillTint="33"/>
            <w:vAlign w:val="center"/>
          </w:tcPr>
          <w:p w:rsidR="00AE54AF" w:rsidRPr="00847285" w:rsidRDefault="00AE54AF" w:rsidP="00565A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Titles and Employee Classes</w:t>
            </w:r>
          </w:p>
        </w:tc>
        <w:tc>
          <w:tcPr>
            <w:tcW w:w="5220" w:type="dxa"/>
            <w:shd w:val="clear" w:color="auto" w:fill="DBE5F1" w:themeFill="accent1" w:themeFillTint="33"/>
            <w:vAlign w:val="center"/>
          </w:tcPr>
          <w:p w:rsidR="00AE54AF" w:rsidRPr="00847285" w:rsidRDefault="00AE54AF" w:rsidP="00565AF0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2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Maternity</w:t>
            </w:r>
            <w:r w:rsidR="006626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/Parental</w:t>
            </w:r>
            <w:r w:rsidRPr="008472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Leave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Benefit</w:t>
            </w:r>
          </w:p>
        </w:tc>
        <w:tc>
          <w:tcPr>
            <w:tcW w:w="4590" w:type="dxa"/>
            <w:shd w:val="clear" w:color="auto" w:fill="DBE5F1" w:themeFill="accent1" w:themeFillTint="33"/>
            <w:vAlign w:val="center"/>
          </w:tcPr>
          <w:p w:rsidR="00AE54AF" w:rsidRPr="00847285" w:rsidRDefault="00AE54AF" w:rsidP="00565A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More Information and Primary Contact for </w:t>
            </w:r>
            <w:r w:rsidR="00565AF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ssistance</w:t>
            </w:r>
          </w:p>
        </w:tc>
      </w:tr>
      <w:tr w:rsidR="00AE54AF" w:rsidRPr="00847285" w:rsidTr="00565AF0">
        <w:tc>
          <w:tcPr>
            <w:tcW w:w="3258" w:type="dxa"/>
            <w:vAlign w:val="center"/>
          </w:tcPr>
          <w:p w:rsidR="00AE54AF" w:rsidRPr="003F1865" w:rsidRDefault="00AE54AF" w:rsidP="00565A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b/>
                <w:sz w:val="20"/>
                <w:szCs w:val="20"/>
              </w:rPr>
              <w:t>Senior and Ladder Faculty Titles:</w:t>
            </w:r>
          </w:p>
          <w:p w:rsidR="00AE54AF" w:rsidRPr="003F1865" w:rsidRDefault="00AE54AF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b/>
                <w:sz w:val="20"/>
                <w:szCs w:val="20"/>
              </w:rPr>
              <w:t>(Employee classes F &amp; J)</w:t>
            </w:r>
          </w:p>
          <w:p w:rsidR="00AE54AF" w:rsidRPr="003F1865" w:rsidRDefault="00AE54AF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 xml:space="preserve">Professors </w:t>
            </w:r>
          </w:p>
          <w:p w:rsidR="00AE54AF" w:rsidRPr="003F1865" w:rsidRDefault="00AE54AF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 xml:space="preserve">Associate Professors </w:t>
            </w:r>
          </w:p>
          <w:p w:rsidR="00AE54AF" w:rsidRDefault="00AE54AF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>Assistant Professors</w:t>
            </w:r>
          </w:p>
          <w:p w:rsidR="00565AF0" w:rsidRPr="003F1865" w:rsidRDefault="00565AF0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E54AF" w:rsidRPr="003F1865" w:rsidRDefault="00AE54AF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>Paid leave for 12 weeks following the birth of a child.</w:t>
            </w:r>
          </w:p>
          <w:p w:rsidR="00AE54AF" w:rsidRPr="003F1865" w:rsidRDefault="00AE54AF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5E85" w:rsidRPr="003F1865" w:rsidRDefault="00B25E85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 xml:space="preserve">Up to </w:t>
            </w:r>
            <w:r w:rsidR="00AE54AF" w:rsidRPr="003F1865">
              <w:rPr>
                <w:rFonts w:asciiTheme="minorHAnsi" w:hAnsiTheme="minorHAnsi" w:cstheme="minorHAnsi"/>
                <w:sz w:val="20"/>
                <w:szCs w:val="20"/>
              </w:rPr>
              <w:t>4 Weeks of Parental leave</w:t>
            </w: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 xml:space="preserve"> for Non-birth parents following the birth or adoption of a child.</w:t>
            </w:r>
          </w:p>
          <w:p w:rsidR="00AE54AF" w:rsidRPr="003F1865" w:rsidRDefault="00AE54AF" w:rsidP="00565AF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240938" w:rsidRPr="00685A38" w:rsidRDefault="00240938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questions please contact 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>Lynne Bimml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er, Leave of Absence Specialist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the Harvard Longwood Campus, </w:t>
            </w:r>
            <w:hyperlink r:id="rId14" w:history="1">
              <w:r w:rsidRPr="00685A3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lbimmler@hsph.harvard.edu</w:t>
              </w:r>
            </w:hyperlink>
          </w:p>
          <w:p w:rsidR="00AE54AF" w:rsidRPr="003F1865" w:rsidRDefault="00240938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617-432-1024  </w:t>
            </w:r>
          </w:p>
        </w:tc>
      </w:tr>
      <w:tr w:rsidR="00AE54AF" w:rsidRPr="00847285" w:rsidTr="00565AF0">
        <w:tc>
          <w:tcPr>
            <w:tcW w:w="3258" w:type="dxa"/>
            <w:vAlign w:val="center"/>
          </w:tcPr>
          <w:p w:rsidR="00AE54AF" w:rsidRPr="003F1865" w:rsidRDefault="00AE54AF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b/>
                <w:sz w:val="20"/>
                <w:szCs w:val="20"/>
              </w:rPr>
              <w:t>Non-Faculty Academic Appointment Titles:</w:t>
            </w:r>
            <w:r w:rsidR="002409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(Employee class</w:t>
            </w:r>
            <w:r w:rsidRPr="003F18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</w:t>
            </w:r>
            <w:r w:rsidR="0024093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AE54AF" w:rsidRPr="003F1865" w:rsidRDefault="00AE54AF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>Lecturers</w:t>
            </w:r>
          </w:p>
          <w:p w:rsidR="00AE54AF" w:rsidRPr="003F1865" w:rsidRDefault="00AE54AF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>Instructors</w:t>
            </w:r>
          </w:p>
          <w:p w:rsidR="00AE54AF" w:rsidRDefault="00AE54AF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>Research Associates, Associates</w:t>
            </w:r>
          </w:p>
          <w:p w:rsidR="00565AF0" w:rsidRPr="003F1865" w:rsidRDefault="00565AF0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B25E85" w:rsidRPr="003F1865" w:rsidRDefault="00B25E85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>Paid leave for 12 weeks following the birth of a child.</w:t>
            </w:r>
          </w:p>
          <w:p w:rsidR="00B25E85" w:rsidRPr="003F1865" w:rsidRDefault="00B25E85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5E85" w:rsidRPr="003F1865" w:rsidRDefault="00B25E85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>Up to 4 Weeks of Parental leave for Non-birth parents following the birth or adoption of a child.</w:t>
            </w:r>
          </w:p>
          <w:p w:rsidR="00AE54AF" w:rsidRPr="003F1865" w:rsidRDefault="00AE54AF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240938" w:rsidRPr="00685A38" w:rsidRDefault="00240938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questions please contact 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>Lynne Bimml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er, Leave of Absence Specialist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the Harvard Longwood Campus, </w:t>
            </w:r>
            <w:hyperlink r:id="rId15" w:history="1">
              <w:r w:rsidRPr="00685A3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lbimmler@hsph.harvard.edu</w:t>
              </w:r>
            </w:hyperlink>
          </w:p>
          <w:p w:rsidR="00AE54AF" w:rsidRPr="003F1865" w:rsidRDefault="00240938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617-432-1024  </w:t>
            </w:r>
          </w:p>
        </w:tc>
      </w:tr>
      <w:tr w:rsidR="00AE54AF" w:rsidRPr="00847285" w:rsidTr="00565AF0">
        <w:tc>
          <w:tcPr>
            <w:tcW w:w="3258" w:type="dxa"/>
            <w:vAlign w:val="center"/>
          </w:tcPr>
          <w:p w:rsidR="00240938" w:rsidRPr="00685A38" w:rsidRDefault="00240938" w:rsidP="00565A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85A38">
              <w:rPr>
                <w:rFonts w:asciiTheme="minorHAnsi" w:hAnsiTheme="minorHAnsi" w:cstheme="minorHAnsi"/>
                <w:b/>
                <w:sz w:val="20"/>
                <w:szCs w:val="20"/>
              </w:rPr>
              <w:t>Post Doctoral</w:t>
            </w:r>
            <w:proofErr w:type="spellEnd"/>
            <w:r w:rsidRPr="00685A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Research Fellows:</w:t>
            </w:r>
          </w:p>
          <w:p w:rsidR="00240938" w:rsidRPr="00685A38" w:rsidRDefault="00240938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685A38">
              <w:rPr>
                <w:rFonts w:asciiTheme="minorHAnsi" w:hAnsiTheme="minorHAnsi" w:cstheme="minorHAnsi"/>
                <w:b/>
                <w:sz w:val="20"/>
                <w:szCs w:val="20"/>
              </w:rPr>
              <w:t>Employee Classes Y (salary) or Z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685A38">
              <w:rPr>
                <w:rFonts w:asciiTheme="minorHAnsi" w:hAnsiTheme="minorHAnsi" w:cstheme="minorHAnsi"/>
                <w:b/>
                <w:sz w:val="20"/>
                <w:szCs w:val="20"/>
              </w:rPr>
              <w:t>tipend)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AE54AF" w:rsidRDefault="00AE54AF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>Research fellows</w:t>
            </w:r>
          </w:p>
          <w:p w:rsidR="00565AF0" w:rsidRPr="003F1865" w:rsidRDefault="00565AF0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E54AF" w:rsidRPr="003F1865" w:rsidRDefault="00AE54AF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 xml:space="preserve">Post Docs here </w:t>
            </w:r>
            <w:r w:rsidR="008C2596">
              <w:rPr>
                <w:rFonts w:asciiTheme="minorHAnsi" w:hAnsiTheme="minorHAnsi" w:cstheme="minorHAnsi"/>
                <w:sz w:val="20"/>
                <w:szCs w:val="20"/>
              </w:rPr>
              <w:t xml:space="preserve">LESS than 7 years: </w:t>
            </w: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 xml:space="preserve">75% pay of </w:t>
            </w:r>
            <w:r w:rsidRPr="003F1865">
              <w:rPr>
                <w:rFonts w:asciiTheme="minorHAnsi" w:hAnsiTheme="minorHAnsi" w:cstheme="minorHAnsi"/>
                <w:bCs/>
                <w:sz w:val="20"/>
                <w:szCs w:val="20"/>
              </w:rPr>
              <w:t>8 Weeks Short Term Disability</w:t>
            </w:r>
            <w:r w:rsidR="008C25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  <w:r w:rsidRPr="003F1865">
              <w:rPr>
                <w:rFonts w:asciiTheme="minorHAnsi" w:hAnsiTheme="minorHAnsi" w:cstheme="minorHAnsi"/>
                <w:bCs/>
                <w:sz w:val="20"/>
                <w:szCs w:val="20"/>
              </w:rPr>
              <w:t>4 Weeks Parental Leave</w:t>
            </w: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6969" w:rsidRPr="003F1865">
              <w:rPr>
                <w:rFonts w:asciiTheme="minorHAnsi" w:hAnsiTheme="minorHAnsi" w:cstheme="minorHAnsi"/>
                <w:sz w:val="20"/>
                <w:szCs w:val="20"/>
              </w:rPr>
              <w:t>at 100%</w:t>
            </w:r>
          </w:p>
          <w:p w:rsidR="00AE54AF" w:rsidRPr="003F1865" w:rsidRDefault="00AE54AF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>Pos</w:t>
            </w:r>
            <w:r w:rsidR="008C2596">
              <w:rPr>
                <w:rFonts w:asciiTheme="minorHAnsi" w:hAnsiTheme="minorHAnsi" w:cstheme="minorHAnsi"/>
                <w:sz w:val="20"/>
                <w:szCs w:val="20"/>
              </w:rPr>
              <w:t xml:space="preserve">t Docs here MORE than 7 years: </w:t>
            </w: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>100 % pay of</w:t>
            </w:r>
          </w:p>
          <w:p w:rsidR="00AE54AF" w:rsidRPr="003F1865" w:rsidRDefault="00AE54AF" w:rsidP="00565A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bCs/>
                <w:sz w:val="20"/>
                <w:szCs w:val="20"/>
              </w:rPr>
              <w:t>8 Weeks Short Term Disability</w:t>
            </w: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 xml:space="preserve"> + </w:t>
            </w:r>
            <w:r w:rsidRPr="003F1865">
              <w:rPr>
                <w:rFonts w:asciiTheme="minorHAnsi" w:hAnsiTheme="minorHAnsi" w:cstheme="minorHAnsi"/>
                <w:bCs/>
                <w:sz w:val="20"/>
                <w:szCs w:val="20"/>
              </w:rPr>
              <w:t>4 Weeks Parental Leave</w:t>
            </w:r>
          </w:p>
        </w:tc>
        <w:tc>
          <w:tcPr>
            <w:tcW w:w="4590" w:type="dxa"/>
            <w:vAlign w:val="center"/>
          </w:tcPr>
          <w:p w:rsidR="00240938" w:rsidRPr="00685A38" w:rsidRDefault="00240938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questions please contact 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>Lynne Bimml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er, Leave of Absence Specialist</w:t>
            </w: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 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the Harvard Longwood Campus, </w:t>
            </w:r>
            <w:hyperlink r:id="rId16" w:history="1">
              <w:r w:rsidRPr="00685A3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lbimmler@hsph.harvard.edu</w:t>
              </w:r>
            </w:hyperlink>
          </w:p>
          <w:p w:rsidR="00AE54AF" w:rsidRPr="003F1865" w:rsidRDefault="00240938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38">
              <w:rPr>
                <w:rFonts w:asciiTheme="minorHAnsi" w:hAnsiTheme="minorHAnsi" w:cstheme="minorHAnsi"/>
                <w:sz w:val="20"/>
                <w:szCs w:val="20"/>
              </w:rPr>
              <w:t xml:space="preserve">617-432-1024  </w:t>
            </w:r>
          </w:p>
        </w:tc>
      </w:tr>
      <w:tr w:rsidR="00C476D4" w:rsidRPr="00847285" w:rsidTr="00565AF0">
        <w:tc>
          <w:tcPr>
            <w:tcW w:w="3258" w:type="dxa"/>
            <w:shd w:val="clear" w:color="auto" w:fill="FFFFFF" w:themeFill="background1"/>
            <w:vAlign w:val="center"/>
          </w:tcPr>
          <w:p w:rsidR="00C476D4" w:rsidRDefault="00C476D4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b/>
                <w:sz w:val="20"/>
                <w:szCs w:val="20"/>
              </w:rPr>
              <w:t>Visiting Fellows and Visiting Students</w:t>
            </w: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65AF0" w:rsidRPr="003F1865" w:rsidRDefault="00565AF0" w:rsidP="00565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C476D4" w:rsidRPr="003F1865" w:rsidRDefault="005176EC" w:rsidP="00565AF0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86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These titles are not benefits eligible positions</w:t>
            </w:r>
            <w:r w:rsidRPr="003F1865">
              <w:rPr>
                <w:rFonts w:asciiTheme="minorHAnsi" w:hAnsiTheme="minorHAnsi" w:cstheme="minorHAnsi"/>
                <w:sz w:val="20"/>
                <w:szCs w:val="20"/>
              </w:rPr>
              <w:t xml:space="preserve"> are therefore not eligible Harvard paid leave of absence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C476D4" w:rsidRPr="003F1865" w:rsidRDefault="00C476D4" w:rsidP="00565AF0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10D91" w:rsidRPr="00847285" w:rsidRDefault="00210D91" w:rsidP="00366EFE">
      <w:pPr>
        <w:rPr>
          <w:rFonts w:asciiTheme="minorHAnsi" w:hAnsiTheme="minorHAnsi" w:cstheme="minorHAnsi"/>
          <w:sz w:val="20"/>
          <w:szCs w:val="20"/>
        </w:rPr>
      </w:pPr>
    </w:p>
    <w:p w:rsidR="00366EFE" w:rsidRPr="00847285" w:rsidRDefault="00B25E85" w:rsidP="00B25E85">
      <w:pPr>
        <w:ind w:right="-18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Appointees</w:t>
      </w:r>
      <w:r w:rsidR="00073C0D">
        <w:rPr>
          <w:rFonts w:asciiTheme="minorHAnsi" w:hAnsiTheme="minorHAnsi" w:cstheme="minorHAnsi"/>
          <w:sz w:val="20"/>
          <w:szCs w:val="20"/>
        </w:rPr>
        <w:t xml:space="preserve"> </w:t>
      </w:r>
      <w:r w:rsidR="00366EFE" w:rsidRPr="00847285">
        <w:rPr>
          <w:rFonts w:asciiTheme="minorHAnsi" w:hAnsiTheme="minorHAnsi" w:cstheme="minorHAnsi"/>
          <w:sz w:val="20"/>
          <w:szCs w:val="20"/>
        </w:rPr>
        <w:t>whose pay and benefits do not come from Harvard University need to be in touch wi</w:t>
      </w:r>
      <w:r>
        <w:rPr>
          <w:rFonts w:asciiTheme="minorHAnsi" w:hAnsiTheme="minorHAnsi" w:cstheme="minorHAnsi"/>
          <w:sz w:val="20"/>
          <w:szCs w:val="20"/>
        </w:rPr>
        <w:t xml:space="preserve">th their Affiliate Institutions </w:t>
      </w:r>
      <w:r w:rsidR="00366EFE" w:rsidRPr="00847285">
        <w:rPr>
          <w:rFonts w:asciiTheme="minorHAnsi" w:hAnsiTheme="minorHAnsi" w:cstheme="minorHAnsi"/>
          <w:sz w:val="20"/>
          <w:szCs w:val="20"/>
        </w:rPr>
        <w:t>regarding their parental leave policies.</w:t>
      </w:r>
      <w:r w:rsidR="008C2596">
        <w:rPr>
          <w:rFonts w:asciiTheme="minorHAnsi" w:hAnsiTheme="minorHAnsi" w:cstheme="minorHAnsi"/>
          <w:sz w:val="20"/>
          <w:szCs w:val="20"/>
        </w:rPr>
        <w:t xml:space="preserve"> </w:t>
      </w:r>
      <w:r w:rsidR="00D4612E" w:rsidRPr="00847285">
        <w:rPr>
          <w:rFonts w:asciiTheme="minorHAnsi" w:hAnsiTheme="minorHAnsi" w:cstheme="minorHAnsi"/>
          <w:sz w:val="20"/>
          <w:szCs w:val="20"/>
        </w:rPr>
        <w:t xml:space="preserve">Click on the link below to see </w:t>
      </w:r>
      <w:r w:rsidR="00BD190F" w:rsidRPr="00847285">
        <w:rPr>
          <w:rFonts w:asciiTheme="minorHAnsi" w:hAnsiTheme="minorHAnsi" w:cstheme="minorHAnsi"/>
          <w:sz w:val="20"/>
          <w:szCs w:val="20"/>
        </w:rPr>
        <w:t>benefits information for each institution</w:t>
      </w:r>
      <w:r w:rsidR="00D4612E" w:rsidRPr="00847285">
        <w:rPr>
          <w:rFonts w:asciiTheme="minorHAnsi" w:hAnsiTheme="minorHAnsi" w:cstheme="minorHAnsi"/>
          <w:sz w:val="20"/>
          <w:szCs w:val="20"/>
        </w:rPr>
        <w:t>.</w:t>
      </w:r>
    </w:p>
    <w:p w:rsidR="00210D91" w:rsidRPr="00847285" w:rsidRDefault="00210D91" w:rsidP="00366EF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2866"/>
        <w:gridCol w:w="2986"/>
        <w:gridCol w:w="2967"/>
      </w:tblGrid>
      <w:tr w:rsidR="00BD190F" w:rsidRPr="00847285" w:rsidTr="005176EC">
        <w:trPr>
          <w:trHeight w:val="318"/>
        </w:trPr>
        <w:tc>
          <w:tcPr>
            <w:tcW w:w="2888" w:type="dxa"/>
          </w:tcPr>
          <w:p w:rsidR="00BD190F" w:rsidRPr="00847285" w:rsidRDefault="00D43023" w:rsidP="00BD190F">
            <w:pPr>
              <w:spacing w:line="255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17" w:history="1">
              <w:r w:rsidR="00BD190F" w:rsidRPr="00847285">
                <w:rPr>
                  <w:rStyle w:val="Hyperlink"/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bdr w:val="none" w:sz="0" w:space="0" w:color="auto" w:frame="1"/>
                </w:rPr>
                <w:t>Bet</w:t>
              </w:r>
              <w:bookmarkStart w:id="0" w:name="_GoBack"/>
              <w:bookmarkEnd w:id="0"/>
              <w:r w:rsidR="00BD190F" w:rsidRPr="00847285">
                <w:rPr>
                  <w:rStyle w:val="Hyperlink"/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bdr w:val="none" w:sz="0" w:space="0" w:color="auto" w:frame="1"/>
                </w:rPr>
                <w:t>h</w:t>
              </w:r>
              <w:r w:rsidR="00BD190F" w:rsidRPr="00847285">
                <w:rPr>
                  <w:rStyle w:val="Hyperlink"/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="00BD190F" w:rsidRPr="00847285">
                <w:rPr>
                  <w:rStyle w:val="Hyperlink"/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bdr w:val="none" w:sz="0" w:space="0" w:color="auto" w:frame="1"/>
                </w:rPr>
                <w:t>Israel De</w:t>
              </w:r>
              <w:r w:rsidR="00BD190F" w:rsidRPr="00847285">
                <w:rPr>
                  <w:rStyle w:val="Hyperlink"/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bdr w:val="none" w:sz="0" w:space="0" w:color="auto" w:frame="1"/>
                </w:rPr>
                <w:t>a</w:t>
              </w:r>
              <w:r w:rsidR="00BD190F" w:rsidRPr="00847285">
                <w:rPr>
                  <w:rStyle w:val="Hyperlink"/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bdr w:val="none" w:sz="0" w:space="0" w:color="auto" w:frame="1"/>
                </w:rPr>
                <w:t>coness Medical Center</w:t>
              </w:r>
            </w:hyperlink>
          </w:p>
        </w:tc>
        <w:tc>
          <w:tcPr>
            <w:tcW w:w="2866" w:type="dxa"/>
          </w:tcPr>
          <w:p w:rsidR="00BD190F" w:rsidRPr="00847285" w:rsidRDefault="00D43023" w:rsidP="00BD190F">
            <w:pPr>
              <w:spacing w:line="255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18" w:tooltip="Harvard Pilgrim Health Care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 xml:space="preserve">Harvard 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P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ilgrim Health Care Institute</w:t>
              </w:r>
            </w:hyperlink>
          </w:p>
        </w:tc>
        <w:tc>
          <w:tcPr>
            <w:tcW w:w="2986" w:type="dxa"/>
          </w:tcPr>
          <w:p w:rsidR="00BD190F" w:rsidRPr="00847285" w:rsidRDefault="00D43023" w:rsidP="00E34435">
            <w:pPr>
              <w:spacing w:line="248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19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Ma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s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sachusetts Eye and Ear Infirmary</w:t>
              </w:r>
            </w:hyperlink>
          </w:p>
        </w:tc>
        <w:tc>
          <w:tcPr>
            <w:tcW w:w="2967" w:type="dxa"/>
          </w:tcPr>
          <w:p w:rsidR="00BD190F" w:rsidRPr="00847285" w:rsidRDefault="00D43023" w:rsidP="00136482">
            <w:pPr>
              <w:spacing w:line="248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20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Partne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r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s Corporate</w:t>
              </w:r>
            </w:hyperlink>
          </w:p>
        </w:tc>
      </w:tr>
      <w:tr w:rsidR="00BD190F" w:rsidRPr="00847285" w:rsidTr="005176EC">
        <w:trPr>
          <w:trHeight w:val="318"/>
        </w:trPr>
        <w:tc>
          <w:tcPr>
            <w:tcW w:w="2888" w:type="dxa"/>
          </w:tcPr>
          <w:p w:rsidR="00BD190F" w:rsidRPr="00847285" w:rsidRDefault="00D43023" w:rsidP="00BD190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21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Brigham and Women's Hos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p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ital</w:t>
              </w:r>
            </w:hyperlink>
          </w:p>
        </w:tc>
        <w:tc>
          <w:tcPr>
            <w:tcW w:w="2866" w:type="dxa"/>
          </w:tcPr>
          <w:p w:rsidR="00BD190F" w:rsidRPr="00847285" w:rsidRDefault="00D43023" w:rsidP="00BD190F">
            <w:pPr>
              <w:spacing w:line="255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22" w:tooltip="Hebrew SeniorLife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 xml:space="preserve">Hebrew </w:t>
              </w:r>
              <w:proofErr w:type="spellStart"/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Se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n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iorLife</w:t>
              </w:r>
              <w:proofErr w:type="spellEnd"/>
            </w:hyperlink>
          </w:p>
        </w:tc>
        <w:tc>
          <w:tcPr>
            <w:tcW w:w="2986" w:type="dxa"/>
          </w:tcPr>
          <w:p w:rsidR="00BD190F" w:rsidRPr="00847285" w:rsidRDefault="00D43023" w:rsidP="00E34435">
            <w:pPr>
              <w:spacing w:line="248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23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Massach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u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setts General Hospital</w:t>
              </w:r>
            </w:hyperlink>
          </w:p>
        </w:tc>
        <w:tc>
          <w:tcPr>
            <w:tcW w:w="2967" w:type="dxa"/>
          </w:tcPr>
          <w:p w:rsidR="00BD190F" w:rsidRPr="00847285" w:rsidRDefault="00D43023" w:rsidP="00136482">
            <w:pPr>
              <w:spacing w:line="248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24" w:history="1">
              <w:proofErr w:type="spellStart"/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Schepen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s</w:t>
              </w:r>
              <w:proofErr w:type="spellEnd"/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 xml:space="preserve"> Eye Research Institute</w:t>
              </w:r>
            </w:hyperlink>
          </w:p>
        </w:tc>
      </w:tr>
      <w:tr w:rsidR="00BD190F" w:rsidRPr="00847285" w:rsidTr="005176EC">
        <w:trPr>
          <w:trHeight w:val="318"/>
        </w:trPr>
        <w:tc>
          <w:tcPr>
            <w:tcW w:w="2888" w:type="dxa"/>
          </w:tcPr>
          <w:p w:rsidR="00BD190F" w:rsidRPr="00847285" w:rsidRDefault="00D43023" w:rsidP="00BD190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25" w:tooltip="Cambridge Health Alliance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Cambridge Health A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l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liance</w:t>
              </w:r>
            </w:hyperlink>
          </w:p>
        </w:tc>
        <w:tc>
          <w:tcPr>
            <w:tcW w:w="2866" w:type="dxa"/>
          </w:tcPr>
          <w:p w:rsidR="00BD190F" w:rsidRPr="00847285" w:rsidRDefault="00D43023" w:rsidP="00BD190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26" w:tooltip="&#10; The Forsyth Institute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HSDM Affilia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t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e: The Forsyth Institute</w:t>
              </w:r>
            </w:hyperlink>
          </w:p>
        </w:tc>
        <w:tc>
          <w:tcPr>
            <w:tcW w:w="2986" w:type="dxa"/>
          </w:tcPr>
          <w:p w:rsidR="00BD190F" w:rsidRPr="00847285" w:rsidRDefault="00D43023" w:rsidP="00E34435">
            <w:pPr>
              <w:spacing w:line="248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27" w:tooltip="McLean Hospital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McLea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n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 xml:space="preserve"> Hospital</w:t>
              </w:r>
            </w:hyperlink>
          </w:p>
        </w:tc>
        <w:tc>
          <w:tcPr>
            <w:tcW w:w="2967" w:type="dxa"/>
          </w:tcPr>
          <w:p w:rsidR="00BD190F" w:rsidRPr="00847285" w:rsidRDefault="00D43023" w:rsidP="00136482">
            <w:pPr>
              <w:spacing w:afterAutospacing="1" w:line="248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28" w:tooltip="&#10; Spaulding Rehabilitation Hospital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Spauldi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n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g Rehabilitation Hospital</w:t>
              </w:r>
            </w:hyperlink>
          </w:p>
        </w:tc>
      </w:tr>
      <w:tr w:rsidR="00BD190F" w:rsidRPr="00847285" w:rsidTr="005176EC">
        <w:trPr>
          <w:trHeight w:val="318"/>
        </w:trPr>
        <w:tc>
          <w:tcPr>
            <w:tcW w:w="2888" w:type="dxa"/>
          </w:tcPr>
          <w:p w:rsidR="00BD190F" w:rsidRPr="00847285" w:rsidRDefault="00D43023" w:rsidP="00BD190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29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Children's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 xml:space="preserve"> 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Hospital Boston</w:t>
              </w:r>
            </w:hyperlink>
          </w:p>
        </w:tc>
        <w:tc>
          <w:tcPr>
            <w:tcW w:w="2866" w:type="dxa"/>
          </w:tcPr>
          <w:p w:rsidR="00BD190F" w:rsidRPr="00847285" w:rsidRDefault="00D43023" w:rsidP="00693D54">
            <w:pPr>
              <w:spacing w:line="248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30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Joslin Diabetes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 xml:space="preserve"> 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Center</w:t>
              </w:r>
            </w:hyperlink>
          </w:p>
        </w:tc>
        <w:tc>
          <w:tcPr>
            <w:tcW w:w="2986" w:type="dxa"/>
          </w:tcPr>
          <w:p w:rsidR="00BD190F" w:rsidRPr="00847285" w:rsidRDefault="00D43023" w:rsidP="00722003">
            <w:pPr>
              <w:spacing w:line="248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31" w:tooltip="Mount Auburn Hospital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Mo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u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nt Auburn Hospital</w:t>
              </w:r>
            </w:hyperlink>
          </w:p>
        </w:tc>
        <w:tc>
          <w:tcPr>
            <w:tcW w:w="2967" w:type="dxa"/>
          </w:tcPr>
          <w:p w:rsidR="00BD190F" w:rsidRPr="00847285" w:rsidRDefault="00D43023" w:rsidP="00136482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32" w:tooltip="VA Boston Healthcare System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VA Bos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t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on Healthcare System</w:t>
              </w:r>
            </w:hyperlink>
          </w:p>
        </w:tc>
      </w:tr>
      <w:tr w:rsidR="00BD190F" w:rsidRPr="00847285" w:rsidTr="005176EC">
        <w:trPr>
          <w:trHeight w:val="318"/>
        </w:trPr>
        <w:tc>
          <w:tcPr>
            <w:tcW w:w="2888" w:type="dxa"/>
          </w:tcPr>
          <w:p w:rsidR="00BD190F" w:rsidRPr="00847285" w:rsidRDefault="00D43023" w:rsidP="00BD190F">
            <w:pPr>
              <w:spacing w:line="255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33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Dana-Farber Cancer Ins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t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itute</w:t>
              </w:r>
            </w:hyperlink>
          </w:p>
        </w:tc>
        <w:tc>
          <w:tcPr>
            <w:tcW w:w="2866" w:type="dxa"/>
          </w:tcPr>
          <w:p w:rsidR="00BD190F" w:rsidRPr="00847285" w:rsidRDefault="00D43023" w:rsidP="00693D54">
            <w:pPr>
              <w:spacing w:line="248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hyperlink r:id="rId34" w:tooltip="Judge Baker's Children's Center" w:history="1"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Judge Baker's Child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r</w:t>
              </w:r>
              <w:r w:rsidR="00BD190F" w:rsidRPr="00847285">
                <w:rPr>
                  <w:rFonts w:asciiTheme="minorHAnsi" w:eastAsia="Times New Roman" w:hAnsiTheme="minorHAnsi" w:cstheme="minorHAnsi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</w:rPr>
                <w:t>en's Center</w:t>
              </w:r>
            </w:hyperlink>
          </w:p>
        </w:tc>
        <w:tc>
          <w:tcPr>
            <w:tcW w:w="2986" w:type="dxa"/>
          </w:tcPr>
          <w:p w:rsidR="00BD190F" w:rsidRPr="00847285" w:rsidRDefault="00BD190F" w:rsidP="00722003">
            <w:pPr>
              <w:spacing w:line="248" w:lineRule="atLeast"/>
              <w:textAlignment w:val="baseline"/>
              <w:rPr>
                <w:rFonts w:asciiTheme="minorHAnsi" w:eastAsia="Times New Roman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2967" w:type="dxa"/>
          </w:tcPr>
          <w:p w:rsidR="00BD190F" w:rsidRPr="00847285" w:rsidRDefault="00BD190F" w:rsidP="00722003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</w:p>
        </w:tc>
      </w:tr>
    </w:tbl>
    <w:p w:rsidR="00256CDC" w:rsidRPr="00847285" w:rsidRDefault="00256CDC" w:rsidP="00B25E85">
      <w:pPr>
        <w:rPr>
          <w:rFonts w:asciiTheme="minorHAnsi" w:hAnsiTheme="minorHAnsi" w:cstheme="minorHAnsi"/>
          <w:sz w:val="20"/>
          <w:szCs w:val="20"/>
        </w:rPr>
      </w:pPr>
    </w:p>
    <w:sectPr w:rsidR="00256CDC" w:rsidRPr="00847285" w:rsidSect="00B25E85">
      <w:headerReference w:type="default" r:id="rId35"/>
      <w:footerReference w:type="default" r:id="rId36"/>
      <w:pgSz w:w="15840" w:h="12240" w:orient="landscape"/>
      <w:pgMar w:top="1800" w:right="378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0B" w:rsidRDefault="00292E0B" w:rsidP="00146488">
      <w:r>
        <w:separator/>
      </w:r>
    </w:p>
  </w:endnote>
  <w:endnote w:type="continuationSeparator" w:id="0">
    <w:p w:rsidR="00292E0B" w:rsidRDefault="00292E0B" w:rsidP="001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583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80A" w:rsidRDefault="006C1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6488" w:rsidRDefault="00146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0B" w:rsidRDefault="00292E0B" w:rsidP="00146488">
      <w:r>
        <w:separator/>
      </w:r>
    </w:p>
  </w:footnote>
  <w:footnote w:type="continuationSeparator" w:id="0">
    <w:p w:rsidR="00292E0B" w:rsidRDefault="00292E0B" w:rsidP="0014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36" w:rsidRDefault="00445436" w:rsidP="00AE5838">
    <w:pPr>
      <w:pStyle w:val="Header"/>
      <w:rPr>
        <w:b/>
        <w:sz w:val="24"/>
        <w:szCs w:val="24"/>
      </w:rPr>
    </w:pPr>
  </w:p>
  <w:p w:rsidR="00445436" w:rsidRDefault="00445436" w:rsidP="00AE5838">
    <w:pPr>
      <w:pStyle w:val="Header"/>
      <w:rPr>
        <w:b/>
        <w:sz w:val="24"/>
        <w:szCs w:val="24"/>
      </w:rPr>
    </w:pPr>
  </w:p>
  <w:tbl>
    <w:tblPr>
      <w:tblStyle w:val="TableGrid"/>
      <w:tblW w:w="13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7560"/>
    </w:tblGrid>
    <w:tr w:rsidR="00445436" w:rsidTr="00445436">
      <w:tc>
        <w:tcPr>
          <w:tcW w:w="5508" w:type="dxa"/>
        </w:tcPr>
        <w:p w:rsidR="00445436" w:rsidRDefault="00445436" w:rsidP="00AE5838">
          <w:pPr>
            <w:pStyle w:val="Header"/>
            <w:rPr>
              <w:b/>
              <w:sz w:val="24"/>
              <w:szCs w:val="24"/>
            </w:rPr>
          </w:pPr>
          <w:r>
            <w:rPr>
              <w:noProof/>
              <w:color w:val="1F497D"/>
            </w:rPr>
            <w:drawing>
              <wp:inline distT="0" distB="0" distL="0" distR="0" wp14:anchorId="46F7A6B9" wp14:editId="25C3EF22">
                <wp:extent cx="2486025" cy="428625"/>
                <wp:effectExtent l="0" t="0" r="9525" b="9525"/>
                <wp:docPr id="3" name="Picture 3" descr="cid:image001.png@01CF8999.DF6EB5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png@01CF8999.DF6EB5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445436" w:rsidRPr="00445436" w:rsidRDefault="00445436" w:rsidP="00AE5838">
          <w:pPr>
            <w:pStyle w:val="Header"/>
            <w:rPr>
              <w:b/>
              <w:sz w:val="28"/>
              <w:szCs w:val="28"/>
            </w:rPr>
          </w:pPr>
          <w:r w:rsidRPr="00445436">
            <w:rPr>
              <w:b/>
              <w:sz w:val="28"/>
              <w:szCs w:val="28"/>
            </w:rPr>
            <w:t>Maternity Leave Benefits Summary for the Post Docs and Faculty of Harvard Longwood Campus and Affiliate Institutions</w:t>
          </w:r>
        </w:p>
      </w:tc>
    </w:tr>
  </w:tbl>
  <w:p w:rsidR="00445436" w:rsidRDefault="004454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4E2"/>
    <w:multiLevelType w:val="hybridMultilevel"/>
    <w:tmpl w:val="9260E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D7E"/>
    <w:multiLevelType w:val="hybridMultilevel"/>
    <w:tmpl w:val="014A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1EEA"/>
    <w:multiLevelType w:val="hybridMultilevel"/>
    <w:tmpl w:val="64FC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0EF7"/>
    <w:multiLevelType w:val="hybridMultilevel"/>
    <w:tmpl w:val="97DC7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632AF"/>
    <w:multiLevelType w:val="multilevel"/>
    <w:tmpl w:val="4174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63385"/>
    <w:multiLevelType w:val="hybridMultilevel"/>
    <w:tmpl w:val="21CA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2646D8"/>
    <w:multiLevelType w:val="multilevel"/>
    <w:tmpl w:val="07FC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5A1654"/>
    <w:multiLevelType w:val="hybridMultilevel"/>
    <w:tmpl w:val="89003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712FC"/>
    <w:multiLevelType w:val="hybridMultilevel"/>
    <w:tmpl w:val="9260E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5588D"/>
    <w:multiLevelType w:val="hybridMultilevel"/>
    <w:tmpl w:val="C5C4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33508"/>
    <w:multiLevelType w:val="hybridMultilevel"/>
    <w:tmpl w:val="9260E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E1406"/>
    <w:multiLevelType w:val="hybridMultilevel"/>
    <w:tmpl w:val="B36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677DE"/>
    <w:multiLevelType w:val="hybridMultilevel"/>
    <w:tmpl w:val="9260E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86492"/>
    <w:multiLevelType w:val="multilevel"/>
    <w:tmpl w:val="0C8C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06"/>
    <w:rsid w:val="00045F30"/>
    <w:rsid w:val="00073C0D"/>
    <w:rsid w:val="000970AE"/>
    <w:rsid w:val="000D06DB"/>
    <w:rsid w:val="000F2621"/>
    <w:rsid w:val="00103EBC"/>
    <w:rsid w:val="00104365"/>
    <w:rsid w:val="001321E5"/>
    <w:rsid w:val="00146488"/>
    <w:rsid w:val="00186A6A"/>
    <w:rsid w:val="001930A5"/>
    <w:rsid w:val="001D4104"/>
    <w:rsid w:val="00205917"/>
    <w:rsid w:val="00210D91"/>
    <w:rsid w:val="002245FE"/>
    <w:rsid w:val="00240938"/>
    <w:rsid w:val="00245BDB"/>
    <w:rsid w:val="00256CDC"/>
    <w:rsid w:val="00267E62"/>
    <w:rsid w:val="00270A0A"/>
    <w:rsid w:val="00292E0B"/>
    <w:rsid w:val="002B7C06"/>
    <w:rsid w:val="002C02A7"/>
    <w:rsid w:val="00305155"/>
    <w:rsid w:val="003353AB"/>
    <w:rsid w:val="0036666A"/>
    <w:rsid w:val="00366EFE"/>
    <w:rsid w:val="003F1865"/>
    <w:rsid w:val="0040446B"/>
    <w:rsid w:val="00412137"/>
    <w:rsid w:val="00445436"/>
    <w:rsid w:val="0047752F"/>
    <w:rsid w:val="0049442B"/>
    <w:rsid w:val="004A6215"/>
    <w:rsid w:val="004B1FFC"/>
    <w:rsid w:val="004E4CD3"/>
    <w:rsid w:val="00514B2D"/>
    <w:rsid w:val="0051658A"/>
    <w:rsid w:val="005176EC"/>
    <w:rsid w:val="00554743"/>
    <w:rsid w:val="00565AF0"/>
    <w:rsid w:val="005841CB"/>
    <w:rsid w:val="00595A58"/>
    <w:rsid w:val="005A6969"/>
    <w:rsid w:val="00630E3B"/>
    <w:rsid w:val="006338B2"/>
    <w:rsid w:val="00646F0B"/>
    <w:rsid w:val="0066266F"/>
    <w:rsid w:val="00670659"/>
    <w:rsid w:val="00675461"/>
    <w:rsid w:val="00685A38"/>
    <w:rsid w:val="006C180A"/>
    <w:rsid w:val="00707353"/>
    <w:rsid w:val="00710A32"/>
    <w:rsid w:val="00722003"/>
    <w:rsid w:val="0078573B"/>
    <w:rsid w:val="007F37F5"/>
    <w:rsid w:val="00826CDF"/>
    <w:rsid w:val="00847285"/>
    <w:rsid w:val="00872BAC"/>
    <w:rsid w:val="00876085"/>
    <w:rsid w:val="00887B2E"/>
    <w:rsid w:val="008C2596"/>
    <w:rsid w:val="008C3E96"/>
    <w:rsid w:val="009228BF"/>
    <w:rsid w:val="00934409"/>
    <w:rsid w:val="00936787"/>
    <w:rsid w:val="00961BFA"/>
    <w:rsid w:val="00963721"/>
    <w:rsid w:val="00967FE6"/>
    <w:rsid w:val="009C1B38"/>
    <w:rsid w:val="009E634F"/>
    <w:rsid w:val="00A77986"/>
    <w:rsid w:val="00A85481"/>
    <w:rsid w:val="00A86F00"/>
    <w:rsid w:val="00AE54AF"/>
    <w:rsid w:val="00AE5838"/>
    <w:rsid w:val="00AE66DA"/>
    <w:rsid w:val="00B06DFB"/>
    <w:rsid w:val="00B25E85"/>
    <w:rsid w:val="00B30757"/>
    <w:rsid w:val="00B47326"/>
    <w:rsid w:val="00BD190F"/>
    <w:rsid w:val="00C12B01"/>
    <w:rsid w:val="00C13BFD"/>
    <w:rsid w:val="00C476D4"/>
    <w:rsid w:val="00C53954"/>
    <w:rsid w:val="00C559D0"/>
    <w:rsid w:val="00C60D09"/>
    <w:rsid w:val="00CC0400"/>
    <w:rsid w:val="00CE4828"/>
    <w:rsid w:val="00CF2606"/>
    <w:rsid w:val="00D2166A"/>
    <w:rsid w:val="00D43023"/>
    <w:rsid w:val="00D4612E"/>
    <w:rsid w:val="00D5343D"/>
    <w:rsid w:val="00D94210"/>
    <w:rsid w:val="00DB7D7B"/>
    <w:rsid w:val="00EB02BA"/>
    <w:rsid w:val="00EB179E"/>
    <w:rsid w:val="00EB2DF9"/>
    <w:rsid w:val="00EE3911"/>
    <w:rsid w:val="00F11C75"/>
    <w:rsid w:val="00F36F24"/>
    <w:rsid w:val="00F47420"/>
    <w:rsid w:val="00F669A4"/>
    <w:rsid w:val="00F6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C0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2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EFE"/>
    <w:pPr>
      <w:ind w:left="720"/>
      <w:contextualSpacing/>
    </w:pPr>
  </w:style>
  <w:style w:type="table" w:styleId="TableGrid">
    <w:name w:val="Table Grid"/>
    <w:basedOn w:val="TableNormal"/>
    <w:uiPriority w:val="59"/>
    <w:rsid w:val="00D4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4612E"/>
  </w:style>
  <w:style w:type="paragraph" w:styleId="Header">
    <w:name w:val="header"/>
    <w:basedOn w:val="Normal"/>
    <w:link w:val="HeaderChar"/>
    <w:uiPriority w:val="99"/>
    <w:unhideWhenUsed/>
    <w:rsid w:val="00146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6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88"/>
    <w:rPr>
      <w:rFonts w:ascii="Calibri" w:hAnsi="Calibri" w:cs="Calibri"/>
    </w:rPr>
  </w:style>
  <w:style w:type="paragraph" w:styleId="NoSpacing">
    <w:name w:val="No Spacing"/>
    <w:uiPriority w:val="1"/>
    <w:qFormat/>
    <w:rsid w:val="00710A3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25E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C0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2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EFE"/>
    <w:pPr>
      <w:ind w:left="720"/>
      <w:contextualSpacing/>
    </w:pPr>
  </w:style>
  <w:style w:type="table" w:styleId="TableGrid">
    <w:name w:val="Table Grid"/>
    <w:basedOn w:val="TableNormal"/>
    <w:uiPriority w:val="59"/>
    <w:rsid w:val="00D4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4612E"/>
  </w:style>
  <w:style w:type="paragraph" w:styleId="Header">
    <w:name w:val="header"/>
    <w:basedOn w:val="Normal"/>
    <w:link w:val="HeaderChar"/>
    <w:uiPriority w:val="99"/>
    <w:unhideWhenUsed/>
    <w:rsid w:val="00146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6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88"/>
    <w:rPr>
      <w:rFonts w:ascii="Calibri" w:hAnsi="Calibri" w:cs="Calibri"/>
    </w:rPr>
  </w:style>
  <w:style w:type="paragraph" w:styleId="NoSpacing">
    <w:name w:val="No Spacing"/>
    <w:uiPriority w:val="1"/>
    <w:qFormat/>
    <w:rsid w:val="00710A3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25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5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7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67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4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0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ph.harvard.edu/faculty-affairs/faculty/sabbaticals-leaves-of-absence-and-clock-extensions/paid-parental-leave-and-tenure-clock-extension-to-meet-child-care-needs/" TargetMode="External"/><Relationship Id="rId13" Type="http://schemas.openxmlformats.org/officeDocument/2006/relationships/hyperlink" Target="mailto:lbimmler@hsph.harvard.edu" TargetMode="External"/><Relationship Id="rId18" Type="http://schemas.openxmlformats.org/officeDocument/2006/relationships/hyperlink" Target="https://www.harvardpilgrim.org/portal/page?_pageid=213,205677&amp;_dad=portal&amp;_schema=PORTAL" TargetMode="External"/><Relationship Id="rId26" Type="http://schemas.openxmlformats.org/officeDocument/2006/relationships/hyperlink" Target="http://forsyth.atsondemand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areers.brighamandwomens.org/CareersatBWH/Benefits.aspx" TargetMode="External"/><Relationship Id="rId34" Type="http://schemas.openxmlformats.org/officeDocument/2006/relationships/hyperlink" Target="http://jbcc.harvard.edu/basic-page/benefit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oltoni@hsph.harvard.edu" TargetMode="External"/><Relationship Id="rId17" Type="http://schemas.openxmlformats.org/officeDocument/2006/relationships/hyperlink" Target="http://www.bidmc.org" TargetMode="External"/><Relationship Id="rId25" Type="http://schemas.openxmlformats.org/officeDocument/2006/relationships/hyperlink" Target="http://www.challiance.org/Careers/CareersHome.aspx" TargetMode="External"/><Relationship Id="rId33" Type="http://schemas.openxmlformats.org/officeDocument/2006/relationships/hyperlink" Target="http://www.dana-farber.org/Careers/Benefits-of-Working-Here.asp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bimmler@hsph.harvard.edu" TargetMode="External"/><Relationship Id="rId20" Type="http://schemas.openxmlformats.org/officeDocument/2006/relationships/hyperlink" Target="http://www.partners.org/Careers/Corporate-Careers/Working-At-Partners/Benefits.aspx" TargetMode="External"/><Relationship Id="rId29" Type="http://schemas.openxmlformats.org/officeDocument/2006/relationships/hyperlink" Target="http://www.childrenshospital.org/career-opportunities/benefit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ph.harvard.edu/faculty-affairs/annual-appointments/annual-benefits-facilities-and-services/leave-policies-for-non-faculty-academic-appointees-excluding-postdoctoral-research-fellows-2/" TargetMode="External"/><Relationship Id="rId24" Type="http://schemas.openxmlformats.org/officeDocument/2006/relationships/hyperlink" Target="http://www.schepens.harvard.edu/benefits/benefits.html" TargetMode="External"/><Relationship Id="rId32" Type="http://schemas.openxmlformats.org/officeDocument/2006/relationships/hyperlink" Target="http://www.benefits.va.gov/benefit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bimmler@hsph.harvard.edu" TargetMode="External"/><Relationship Id="rId23" Type="http://schemas.openxmlformats.org/officeDocument/2006/relationships/hyperlink" Target="http://www.massgeneral.org/careers/worklifebenefits.aspx" TargetMode="External"/><Relationship Id="rId28" Type="http://schemas.openxmlformats.org/officeDocument/2006/relationships/hyperlink" Target="http://www.spauldingrehab.org/careers/benefits" TargetMode="External"/><Relationship Id="rId36" Type="http://schemas.openxmlformats.org/officeDocument/2006/relationships/footer" Target="footer1.xml"/><Relationship Id="rId10" Type="http://schemas.openxmlformats.org/officeDocument/2006/relationships/hyperlink" Target="mailto:jmoltoni@hsph.harvard.edu" TargetMode="External"/><Relationship Id="rId19" Type="http://schemas.openxmlformats.org/officeDocument/2006/relationships/hyperlink" Target="http://www.masseyeandear.org/careers/benefits/" TargetMode="External"/><Relationship Id="rId31" Type="http://schemas.openxmlformats.org/officeDocument/2006/relationships/hyperlink" Target="https://www.hrapply.com/mtauburn/AppBenefits.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oldsmi@hsph.harvard.edu" TargetMode="External"/><Relationship Id="rId14" Type="http://schemas.openxmlformats.org/officeDocument/2006/relationships/hyperlink" Target="mailto:lbimmler@hsph.harvard.edu" TargetMode="External"/><Relationship Id="rId22" Type="http://schemas.openxmlformats.org/officeDocument/2006/relationships/hyperlink" Target="http://www.hslcarequest.com/Benefits.aspx" TargetMode="External"/><Relationship Id="rId27" Type="http://schemas.openxmlformats.org/officeDocument/2006/relationships/hyperlink" Target="http://mclean.harvard.edu/employment/benefits/" TargetMode="External"/><Relationship Id="rId30" Type="http://schemas.openxmlformats.org/officeDocument/2006/relationships/hyperlink" Target="http://www.joslin.org/about/benefits.htm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B6D6.B958E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2014-06-24T17:34:00Z</cp:lastPrinted>
  <dcterms:created xsi:type="dcterms:W3CDTF">2014-09-08T14:28:00Z</dcterms:created>
  <dcterms:modified xsi:type="dcterms:W3CDTF">2014-09-08T14:28:00Z</dcterms:modified>
</cp:coreProperties>
</file>