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8C" w:rsidRPr="000146DC" w:rsidRDefault="00FA038C" w:rsidP="003B1E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146DC">
        <w:rPr>
          <w:rFonts w:ascii="Times New Roman" w:hAnsi="Times New Roman" w:cs="Times New Roman"/>
          <w:b/>
        </w:rPr>
        <w:t>POLICY</w:t>
      </w:r>
    </w:p>
    <w:p w:rsidR="004A79E3" w:rsidRPr="00024948" w:rsidRDefault="004A79E3" w:rsidP="003B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use of employees of ACCME-defined commercial interest</w:t>
      </w:r>
      <w:r w:rsidR="00FD52AE">
        <w:rPr>
          <w:rFonts w:ascii="Times New Roman" w:hAnsi="Times New Roman" w:cs="Times New Roman"/>
        </w:rPr>
        <w:t xml:space="preserve"> (or their spouse or partner)</w:t>
      </w:r>
      <w:r>
        <w:rPr>
          <w:rFonts w:ascii="Times New Roman" w:hAnsi="Times New Roman" w:cs="Times New Roman"/>
        </w:rPr>
        <w:t xml:space="preserve"> as planners, faculty, or other roles where they are in a position to control content of accredited CME </w:t>
      </w:r>
      <w:r w:rsidRPr="00FB6583">
        <w:rPr>
          <w:rFonts w:ascii="Times New Roman" w:hAnsi="Times New Roman" w:cs="Times New Roman"/>
          <w:b/>
          <w:u w:val="single"/>
        </w:rPr>
        <w:t>is prohibited</w:t>
      </w:r>
      <w:r>
        <w:rPr>
          <w:rFonts w:ascii="Times New Roman" w:hAnsi="Times New Roman" w:cs="Times New Roman"/>
        </w:rPr>
        <w:t xml:space="preserve">, except in the specific circumstances identified by the ACCME that maintain independence and serve the public interest.  </w:t>
      </w:r>
      <w:r w:rsidRPr="00024948">
        <w:rPr>
          <w:rFonts w:ascii="Times New Roman" w:hAnsi="Times New Roman" w:cs="Times New Roman"/>
          <w:shd w:val="clear" w:color="auto" w:fill="FFFFFF"/>
        </w:rPr>
        <w:t>The ACCME defines a</w:t>
      </w:r>
      <w:r w:rsidRPr="000249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24948">
        <w:rPr>
          <w:rStyle w:val="Emphasis"/>
          <w:rFonts w:ascii="Times New Roman" w:hAnsi="Times New Roman" w:cs="Times New Roman"/>
          <w:bdr w:val="none" w:sz="0" w:space="0" w:color="auto" w:frame="1"/>
          <w:shd w:val="clear" w:color="auto" w:fill="FFFFFF"/>
        </w:rPr>
        <w:t>commercial interest</w:t>
      </w:r>
      <w:r w:rsidRPr="000249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24948">
        <w:rPr>
          <w:rFonts w:ascii="Times New Roman" w:hAnsi="Times New Roman" w:cs="Times New Roman"/>
          <w:shd w:val="clear" w:color="auto" w:fill="FFFFFF"/>
        </w:rPr>
        <w:t>as any entity producing, marketing, re-selling, or distributing health care goods or services consumed by, or used on, patients.</w:t>
      </w:r>
    </w:p>
    <w:p w:rsidR="004A79E3" w:rsidRPr="000146DC" w:rsidRDefault="004A79E3" w:rsidP="003B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BDB" w:rsidRDefault="00665E26" w:rsidP="003B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6DC">
        <w:rPr>
          <w:rFonts w:ascii="Times New Roman" w:hAnsi="Times New Roman" w:cs="Times New Roman"/>
        </w:rPr>
        <w:t>This policy also applies to a spouse</w:t>
      </w:r>
      <w:r w:rsidR="002060B1">
        <w:rPr>
          <w:rFonts w:ascii="Times New Roman" w:hAnsi="Times New Roman" w:cs="Times New Roman"/>
        </w:rPr>
        <w:t xml:space="preserve"> or </w:t>
      </w:r>
      <w:r w:rsidRPr="000146DC">
        <w:rPr>
          <w:rFonts w:ascii="Times New Roman" w:hAnsi="Times New Roman" w:cs="Times New Roman"/>
        </w:rPr>
        <w:t xml:space="preserve">partner </w:t>
      </w:r>
      <w:r w:rsidR="00165903">
        <w:rPr>
          <w:rFonts w:ascii="Times New Roman" w:hAnsi="Times New Roman" w:cs="Times New Roman"/>
        </w:rPr>
        <w:t>who</w:t>
      </w:r>
      <w:r w:rsidR="00165903" w:rsidRPr="000146DC">
        <w:rPr>
          <w:rFonts w:ascii="Times New Roman" w:hAnsi="Times New Roman" w:cs="Times New Roman"/>
        </w:rPr>
        <w:t xml:space="preserve"> </w:t>
      </w:r>
      <w:r w:rsidR="00164781" w:rsidRPr="000146DC">
        <w:rPr>
          <w:rFonts w:ascii="Times New Roman" w:hAnsi="Times New Roman" w:cs="Times New Roman"/>
        </w:rPr>
        <w:t>is</w:t>
      </w:r>
      <w:r w:rsidRPr="000146DC">
        <w:rPr>
          <w:rFonts w:ascii="Times New Roman" w:hAnsi="Times New Roman" w:cs="Times New Roman"/>
        </w:rPr>
        <w:t xml:space="preserve"> an employee of an ACCME-defined commercial interest</w:t>
      </w:r>
      <w:r w:rsidR="00AF3407" w:rsidRPr="000146DC">
        <w:rPr>
          <w:rFonts w:ascii="Times New Roman" w:hAnsi="Times New Roman" w:cs="Times New Roman"/>
        </w:rPr>
        <w:t xml:space="preserve">.  </w:t>
      </w:r>
      <w:r w:rsidR="00FD52AE">
        <w:rPr>
          <w:rFonts w:ascii="Times New Roman" w:hAnsi="Times New Roman" w:cs="Times New Roman"/>
        </w:rPr>
        <w:t>Since spouses and partners must be considered as a single unit, i</w:t>
      </w:r>
      <w:r w:rsidR="00AF3407" w:rsidRPr="000146DC">
        <w:rPr>
          <w:rFonts w:ascii="Times New Roman" w:hAnsi="Times New Roman" w:cs="Times New Roman"/>
        </w:rPr>
        <w:t xml:space="preserve">f an individual discloses that their spouse or partner is an employee of an ACCME-defined commercial interest, then the individual must </w:t>
      </w:r>
      <w:r w:rsidR="00FD52AE">
        <w:rPr>
          <w:rFonts w:ascii="Times New Roman" w:hAnsi="Times New Roman" w:cs="Times New Roman"/>
        </w:rPr>
        <w:t>be considered an industry employee</w:t>
      </w:r>
      <w:r w:rsidR="00AF3407" w:rsidRPr="000146DC">
        <w:rPr>
          <w:rFonts w:ascii="Times New Roman" w:hAnsi="Times New Roman" w:cs="Times New Roman"/>
        </w:rPr>
        <w:t xml:space="preserve"> a</w:t>
      </w:r>
      <w:r w:rsidRPr="000146DC">
        <w:rPr>
          <w:rFonts w:ascii="Times New Roman" w:hAnsi="Times New Roman" w:cs="Times New Roman"/>
        </w:rPr>
        <w:t>nd appropriate measures</w:t>
      </w:r>
      <w:r w:rsidR="0022097A" w:rsidRPr="000146DC">
        <w:rPr>
          <w:rFonts w:ascii="Times New Roman" w:hAnsi="Times New Roman" w:cs="Times New Roman"/>
        </w:rPr>
        <w:t xml:space="preserve"> as listed below</w:t>
      </w:r>
      <w:r w:rsidRPr="000146DC">
        <w:rPr>
          <w:rFonts w:ascii="Times New Roman" w:hAnsi="Times New Roman" w:cs="Times New Roman"/>
        </w:rPr>
        <w:t xml:space="preserve"> must be taken to ensure independence. </w:t>
      </w:r>
      <w:r w:rsidR="00164781" w:rsidRPr="000146DC">
        <w:rPr>
          <w:rFonts w:ascii="Times New Roman" w:hAnsi="Times New Roman" w:cs="Times New Roman"/>
        </w:rPr>
        <w:t xml:space="preserve"> Wherever</w:t>
      </w:r>
      <w:r w:rsidR="00A76A5F" w:rsidRPr="000146DC">
        <w:rPr>
          <w:rFonts w:ascii="Times New Roman" w:hAnsi="Times New Roman" w:cs="Times New Roman"/>
        </w:rPr>
        <w:t xml:space="preserve"> </w:t>
      </w:r>
      <w:r w:rsidR="00164781" w:rsidRPr="000146DC">
        <w:rPr>
          <w:rFonts w:ascii="Times New Roman" w:hAnsi="Times New Roman" w:cs="Times New Roman"/>
        </w:rPr>
        <w:t>the words “employee</w:t>
      </w:r>
      <w:r w:rsidR="00FD52AE">
        <w:rPr>
          <w:rFonts w:ascii="Times New Roman" w:hAnsi="Times New Roman" w:cs="Times New Roman"/>
        </w:rPr>
        <w:t>”</w:t>
      </w:r>
      <w:r w:rsidR="00164781" w:rsidRPr="000146DC">
        <w:rPr>
          <w:rFonts w:ascii="Times New Roman" w:hAnsi="Times New Roman" w:cs="Times New Roman"/>
        </w:rPr>
        <w:t xml:space="preserve"> or </w:t>
      </w:r>
      <w:r w:rsidR="00FD52AE">
        <w:rPr>
          <w:rFonts w:ascii="Times New Roman" w:hAnsi="Times New Roman" w:cs="Times New Roman"/>
        </w:rPr>
        <w:t>“</w:t>
      </w:r>
      <w:r w:rsidR="00164781" w:rsidRPr="000146DC">
        <w:rPr>
          <w:rFonts w:ascii="Times New Roman" w:hAnsi="Times New Roman" w:cs="Times New Roman"/>
        </w:rPr>
        <w:t xml:space="preserve">employee of an ACCME-defined commercial interest” are presented in this policy, the requirements also apply to </w:t>
      </w:r>
      <w:r w:rsidR="00FD52AE">
        <w:rPr>
          <w:rFonts w:ascii="Times New Roman" w:hAnsi="Times New Roman" w:cs="Times New Roman"/>
        </w:rPr>
        <w:t>a</w:t>
      </w:r>
      <w:r w:rsidR="00FD52AE" w:rsidRPr="000146DC">
        <w:rPr>
          <w:rFonts w:ascii="Times New Roman" w:hAnsi="Times New Roman" w:cs="Times New Roman"/>
        </w:rPr>
        <w:t xml:space="preserve"> </w:t>
      </w:r>
      <w:r w:rsidR="00164781" w:rsidRPr="000146DC">
        <w:rPr>
          <w:rFonts w:ascii="Times New Roman" w:hAnsi="Times New Roman" w:cs="Times New Roman"/>
        </w:rPr>
        <w:t xml:space="preserve">spouse or partner </w:t>
      </w:r>
      <w:r w:rsidR="00165903">
        <w:rPr>
          <w:rFonts w:ascii="Times New Roman" w:hAnsi="Times New Roman" w:cs="Times New Roman"/>
        </w:rPr>
        <w:t>who</w:t>
      </w:r>
      <w:r w:rsidR="00165903" w:rsidRPr="000146DC">
        <w:rPr>
          <w:rFonts w:ascii="Times New Roman" w:hAnsi="Times New Roman" w:cs="Times New Roman"/>
        </w:rPr>
        <w:t xml:space="preserve"> </w:t>
      </w:r>
      <w:r w:rsidR="00164781" w:rsidRPr="000146DC">
        <w:rPr>
          <w:rFonts w:ascii="Times New Roman" w:hAnsi="Times New Roman" w:cs="Times New Roman"/>
        </w:rPr>
        <w:t>is an employee of an ACCME-defined commercial interest.</w:t>
      </w:r>
    </w:p>
    <w:p w:rsidR="00B34BDB" w:rsidRDefault="00B34BDB" w:rsidP="003B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BDB" w:rsidRDefault="00B34BDB" w:rsidP="003B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="00165903" w:rsidRPr="00C82E29">
        <w:rPr>
          <w:rFonts w:ascii="Times New Roman" w:hAnsi="Times New Roman" w:cs="Times New Roman"/>
          <w:b/>
          <w:i/>
          <w:u w:val="single"/>
        </w:rPr>
        <w:t>three</w:t>
      </w:r>
      <w:r w:rsidR="00165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specific </w:t>
      </w:r>
      <w:r w:rsidR="003F44A7">
        <w:rPr>
          <w:rFonts w:ascii="Times New Roman" w:hAnsi="Times New Roman" w:cs="Times New Roman"/>
        </w:rPr>
        <w:t xml:space="preserve">circumstances </w:t>
      </w:r>
      <w:r>
        <w:rPr>
          <w:rFonts w:ascii="Times New Roman" w:hAnsi="Times New Roman" w:cs="Times New Roman"/>
        </w:rPr>
        <w:t xml:space="preserve">where employees of </w:t>
      </w:r>
      <w:r w:rsidR="008E02AE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ACCME-defined commercial interest may participate in a CME activity:</w:t>
      </w:r>
    </w:p>
    <w:p w:rsidR="00B34BDB" w:rsidRDefault="00B34BDB" w:rsidP="003B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BDB" w:rsidRDefault="00B34BDB" w:rsidP="000249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content is not related to the business lines or products of their employer.</w:t>
      </w:r>
    </w:p>
    <w:p w:rsidR="00B34BDB" w:rsidRDefault="00B34BDB" w:rsidP="000249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content is limited to basic science research (e.g., pre-clinical research, drug discovery) or the processes/methodologies of research, unrelated to a specific disease or compound/drug. </w:t>
      </w:r>
    </w:p>
    <w:p w:rsidR="006A1F77" w:rsidRPr="00024948" w:rsidRDefault="00B34BDB" w:rsidP="000249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employee </w:t>
      </w:r>
      <w:r w:rsidR="00024948">
        <w:rPr>
          <w:rFonts w:ascii="Times New Roman" w:hAnsi="Times New Roman" w:cs="Times New Roman"/>
        </w:rPr>
        <w:t xml:space="preserve">serves as a technician to teach the safe and proper use of a medical device.  The employee may have no control over the content that is related to clinical recommendations concerning the business lines or products of their employer.  </w:t>
      </w:r>
      <w:r w:rsidR="00164781" w:rsidRPr="00024948">
        <w:rPr>
          <w:rFonts w:ascii="Times New Roman" w:hAnsi="Times New Roman" w:cs="Times New Roman"/>
        </w:rPr>
        <w:t xml:space="preserve">   </w:t>
      </w:r>
      <w:r w:rsidR="00665E26" w:rsidRPr="00024948">
        <w:rPr>
          <w:rFonts w:ascii="Times New Roman" w:hAnsi="Times New Roman" w:cs="Times New Roman"/>
        </w:rPr>
        <w:t xml:space="preserve"> </w:t>
      </w:r>
    </w:p>
    <w:p w:rsidR="0022097A" w:rsidRPr="000146DC" w:rsidRDefault="0022097A" w:rsidP="003B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C9A" w:rsidRPr="000146DC" w:rsidRDefault="006A1F77" w:rsidP="003B1EB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46DC">
        <w:rPr>
          <w:rFonts w:ascii="Times New Roman" w:hAnsi="Times New Roman" w:cs="Times New Roman"/>
          <w:b/>
          <w:i/>
        </w:rPr>
        <w:t xml:space="preserve">Each </w:t>
      </w:r>
      <w:r w:rsidR="00024948">
        <w:rPr>
          <w:rFonts w:ascii="Times New Roman" w:hAnsi="Times New Roman" w:cs="Times New Roman"/>
          <w:b/>
          <w:i/>
        </w:rPr>
        <w:t>c</w:t>
      </w:r>
      <w:r w:rsidR="006612C9">
        <w:rPr>
          <w:rFonts w:ascii="Times New Roman" w:hAnsi="Times New Roman" w:cs="Times New Roman"/>
          <w:b/>
          <w:i/>
        </w:rPr>
        <w:t>ircumstance</w:t>
      </w:r>
      <w:r w:rsidRPr="000146DC">
        <w:rPr>
          <w:rFonts w:ascii="Times New Roman" w:hAnsi="Times New Roman" w:cs="Times New Roman"/>
          <w:b/>
          <w:i/>
        </w:rPr>
        <w:t xml:space="preserve"> must be reviewed and approved by Harvard Medical School’s Department of Continuing Education prior to </w:t>
      </w:r>
      <w:r w:rsidR="003B1EB3" w:rsidRPr="000146DC">
        <w:rPr>
          <w:rFonts w:ascii="Times New Roman" w:hAnsi="Times New Roman" w:cs="Times New Roman"/>
          <w:b/>
          <w:i/>
        </w:rPr>
        <w:t>the beginning of the activity.</w:t>
      </w:r>
    </w:p>
    <w:p w:rsidR="00754C9A" w:rsidRPr="000146DC" w:rsidRDefault="00754C9A" w:rsidP="003B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E2C" w:rsidRPr="000146DC" w:rsidRDefault="00EE414C" w:rsidP="003B1EB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46DC">
        <w:rPr>
          <w:rFonts w:ascii="Times New Roman" w:hAnsi="Times New Roman" w:cs="Times New Roman"/>
          <w:b/>
          <w:i/>
        </w:rPr>
        <w:t>An employee of</w:t>
      </w:r>
      <w:r w:rsidR="00C03947" w:rsidRPr="000146DC">
        <w:rPr>
          <w:rFonts w:ascii="Times New Roman" w:hAnsi="Times New Roman" w:cs="Times New Roman"/>
          <w:b/>
          <w:i/>
        </w:rPr>
        <w:t xml:space="preserve"> a </w:t>
      </w:r>
      <w:r w:rsidR="0050417A" w:rsidRPr="000146DC">
        <w:rPr>
          <w:rFonts w:ascii="Times New Roman" w:hAnsi="Times New Roman" w:cs="Times New Roman"/>
          <w:b/>
          <w:i/>
        </w:rPr>
        <w:t xml:space="preserve">commercial interest may not </w:t>
      </w:r>
      <w:r w:rsidR="00BB7AF8" w:rsidRPr="000146DC">
        <w:rPr>
          <w:rFonts w:ascii="Times New Roman" w:hAnsi="Times New Roman" w:cs="Times New Roman"/>
          <w:b/>
          <w:i/>
        </w:rPr>
        <w:t>present content that relates to the business lines o</w:t>
      </w:r>
      <w:r w:rsidR="00754C9A" w:rsidRPr="000146DC">
        <w:rPr>
          <w:rFonts w:ascii="Times New Roman" w:hAnsi="Times New Roman" w:cs="Times New Roman"/>
          <w:b/>
          <w:i/>
        </w:rPr>
        <w:t>r products of its employer in an accredited</w:t>
      </w:r>
      <w:r w:rsidR="00BB7AF8" w:rsidRPr="000146DC">
        <w:rPr>
          <w:rFonts w:ascii="Times New Roman" w:hAnsi="Times New Roman" w:cs="Times New Roman"/>
          <w:b/>
          <w:i/>
        </w:rPr>
        <w:t xml:space="preserve"> CME activity.</w:t>
      </w:r>
    </w:p>
    <w:p w:rsidR="000146DC" w:rsidRDefault="000146DC" w:rsidP="003B1EB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6A1F77" w:rsidRPr="000146DC" w:rsidRDefault="007C7400" w:rsidP="003B1EB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0146DC">
        <w:rPr>
          <w:rFonts w:ascii="Times New Roman" w:hAnsi="Times New Roman" w:cs="Times New Roman"/>
          <w:b/>
          <w:i/>
          <w:u w:val="single"/>
        </w:rPr>
        <w:t xml:space="preserve">Process to Allow </w:t>
      </w:r>
      <w:r w:rsidR="00E31E37" w:rsidRPr="000146DC">
        <w:rPr>
          <w:rFonts w:ascii="Times New Roman" w:hAnsi="Times New Roman" w:cs="Times New Roman"/>
          <w:b/>
          <w:i/>
          <w:u w:val="single"/>
        </w:rPr>
        <w:t>a</w:t>
      </w:r>
      <w:r w:rsidR="00BB7F8D" w:rsidRPr="000146DC">
        <w:rPr>
          <w:rFonts w:ascii="Times New Roman" w:hAnsi="Times New Roman" w:cs="Times New Roman"/>
          <w:b/>
          <w:i/>
          <w:u w:val="single"/>
        </w:rPr>
        <w:t xml:space="preserve">n </w:t>
      </w:r>
      <w:r w:rsidRPr="000146DC">
        <w:rPr>
          <w:rFonts w:ascii="Times New Roman" w:hAnsi="Times New Roman" w:cs="Times New Roman"/>
          <w:b/>
          <w:i/>
          <w:u w:val="single"/>
        </w:rPr>
        <w:t xml:space="preserve">Employee of </w:t>
      </w:r>
      <w:r w:rsidR="00581FE5" w:rsidRPr="000146DC">
        <w:rPr>
          <w:rFonts w:ascii="Times New Roman" w:hAnsi="Times New Roman" w:cs="Times New Roman"/>
          <w:b/>
          <w:i/>
          <w:u w:val="single"/>
        </w:rPr>
        <w:t>a Commercial Interest</w:t>
      </w:r>
      <w:r w:rsidRPr="000146DC">
        <w:rPr>
          <w:rFonts w:ascii="Times New Roman" w:hAnsi="Times New Roman" w:cs="Times New Roman"/>
          <w:b/>
          <w:i/>
          <w:u w:val="single"/>
        </w:rPr>
        <w:t xml:space="preserve"> to Participate in a CME Activity</w:t>
      </w:r>
    </w:p>
    <w:p w:rsidR="006A1F77" w:rsidRPr="000146DC" w:rsidRDefault="006A1F77" w:rsidP="003B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6DC">
        <w:rPr>
          <w:rFonts w:ascii="Times New Roman" w:hAnsi="Times New Roman" w:cs="Times New Roman"/>
        </w:rPr>
        <w:t xml:space="preserve">The following mechanisms </w:t>
      </w:r>
      <w:r w:rsidR="00AD62A5">
        <w:rPr>
          <w:rFonts w:ascii="Times New Roman" w:hAnsi="Times New Roman" w:cs="Times New Roman"/>
        </w:rPr>
        <w:t>are in place</w:t>
      </w:r>
      <w:r w:rsidR="00D144B5" w:rsidRPr="000146DC">
        <w:rPr>
          <w:rFonts w:ascii="Times New Roman" w:hAnsi="Times New Roman" w:cs="Times New Roman"/>
        </w:rPr>
        <w:t xml:space="preserve"> to ensure that </w:t>
      </w:r>
      <w:r w:rsidR="00512A0F" w:rsidRPr="000146DC">
        <w:rPr>
          <w:rFonts w:ascii="Times New Roman" w:hAnsi="Times New Roman" w:cs="Times New Roman"/>
        </w:rPr>
        <w:t xml:space="preserve">an </w:t>
      </w:r>
      <w:r w:rsidR="00D144B5" w:rsidRPr="000146DC">
        <w:rPr>
          <w:rFonts w:ascii="Times New Roman" w:hAnsi="Times New Roman" w:cs="Times New Roman"/>
        </w:rPr>
        <w:t xml:space="preserve">employee </w:t>
      </w:r>
      <w:r w:rsidR="00B437AC" w:rsidRPr="000146DC">
        <w:rPr>
          <w:rFonts w:ascii="Times New Roman" w:hAnsi="Times New Roman" w:cs="Times New Roman"/>
        </w:rPr>
        <w:t xml:space="preserve">of </w:t>
      </w:r>
      <w:r w:rsidR="00512A0F" w:rsidRPr="000146DC">
        <w:rPr>
          <w:rFonts w:ascii="Times New Roman" w:hAnsi="Times New Roman" w:cs="Times New Roman"/>
        </w:rPr>
        <w:t xml:space="preserve">a </w:t>
      </w:r>
      <w:r w:rsidR="00B437AC" w:rsidRPr="000146DC">
        <w:rPr>
          <w:rFonts w:ascii="Times New Roman" w:hAnsi="Times New Roman" w:cs="Times New Roman"/>
        </w:rPr>
        <w:t>commercial</w:t>
      </w:r>
      <w:r w:rsidR="00B81727" w:rsidRPr="000146DC">
        <w:rPr>
          <w:rFonts w:ascii="Times New Roman" w:hAnsi="Times New Roman" w:cs="Times New Roman"/>
        </w:rPr>
        <w:t xml:space="preserve"> interest</w:t>
      </w:r>
      <w:r w:rsidR="00D144B5" w:rsidRPr="000146DC">
        <w:rPr>
          <w:rFonts w:ascii="Times New Roman" w:hAnsi="Times New Roman" w:cs="Times New Roman"/>
        </w:rPr>
        <w:t xml:space="preserve"> cannot control or influence the content </w:t>
      </w:r>
      <w:r w:rsidR="00193527" w:rsidRPr="000146DC">
        <w:rPr>
          <w:rFonts w:ascii="Times New Roman" w:hAnsi="Times New Roman" w:cs="Times New Roman"/>
        </w:rPr>
        <w:t xml:space="preserve">of continuing medical education and </w:t>
      </w:r>
      <w:r w:rsidR="00C936BC" w:rsidRPr="000146DC">
        <w:rPr>
          <w:rFonts w:ascii="Times New Roman" w:hAnsi="Times New Roman" w:cs="Times New Roman"/>
        </w:rPr>
        <w:t xml:space="preserve">to ensure </w:t>
      </w:r>
      <w:r w:rsidR="00193527" w:rsidRPr="000146DC">
        <w:rPr>
          <w:rFonts w:ascii="Times New Roman" w:hAnsi="Times New Roman" w:cs="Times New Roman"/>
        </w:rPr>
        <w:t xml:space="preserve">compliance with the ACCME Standards for Commercial </w:t>
      </w:r>
      <w:proofErr w:type="spellStart"/>
      <w:r w:rsidR="00193527" w:rsidRPr="000146DC">
        <w:rPr>
          <w:rFonts w:ascii="Times New Roman" w:hAnsi="Times New Roman" w:cs="Times New Roman"/>
        </w:rPr>
        <w:t>Support</w:t>
      </w:r>
      <w:r w:rsidR="00193527" w:rsidRPr="000146DC">
        <w:rPr>
          <w:rFonts w:ascii="Times New Roman" w:hAnsi="Times New Roman" w:cs="Times New Roman"/>
          <w:vertAlign w:val="superscript"/>
        </w:rPr>
        <w:t>SM</w:t>
      </w:r>
      <w:proofErr w:type="spellEnd"/>
      <w:r w:rsidR="00193527" w:rsidRPr="000146DC">
        <w:rPr>
          <w:rFonts w:ascii="Times New Roman" w:hAnsi="Times New Roman" w:cs="Times New Roman"/>
        </w:rPr>
        <w:t>.</w:t>
      </w:r>
    </w:p>
    <w:p w:rsidR="000A0E56" w:rsidRPr="000146DC" w:rsidRDefault="000A0E56" w:rsidP="003B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D6D" w:rsidRPr="000146DC" w:rsidRDefault="000A0E56" w:rsidP="00165903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46DC">
        <w:rPr>
          <w:rFonts w:ascii="Times New Roman" w:hAnsi="Times New Roman" w:cs="Times New Roman"/>
        </w:rPr>
        <w:t xml:space="preserve">The Course Director should indicate in the Activity Proposal </w:t>
      </w:r>
      <w:r w:rsidR="0003373F" w:rsidRPr="000146DC">
        <w:rPr>
          <w:rFonts w:ascii="Times New Roman" w:hAnsi="Times New Roman" w:cs="Times New Roman"/>
        </w:rPr>
        <w:t xml:space="preserve">that an employee of </w:t>
      </w:r>
      <w:r w:rsidR="002B0F62" w:rsidRPr="000146DC">
        <w:rPr>
          <w:rFonts w:ascii="Times New Roman" w:hAnsi="Times New Roman" w:cs="Times New Roman"/>
        </w:rPr>
        <w:t>a commercial interest</w:t>
      </w:r>
      <w:r w:rsidR="0003373F" w:rsidRPr="000146DC">
        <w:rPr>
          <w:rFonts w:ascii="Times New Roman" w:hAnsi="Times New Roman" w:cs="Times New Roman"/>
        </w:rPr>
        <w:t xml:space="preserve"> may be recruited to participate in the activity.  If this is not possible</w:t>
      </w:r>
      <w:r w:rsidR="00147244" w:rsidRPr="000146DC">
        <w:rPr>
          <w:rFonts w:ascii="Times New Roman" w:hAnsi="Times New Roman" w:cs="Times New Roman"/>
        </w:rPr>
        <w:t xml:space="preserve"> at the time of the </w:t>
      </w:r>
      <w:r w:rsidR="00636E95" w:rsidRPr="000146DC">
        <w:rPr>
          <w:rFonts w:ascii="Times New Roman" w:hAnsi="Times New Roman" w:cs="Times New Roman"/>
        </w:rPr>
        <w:t>proposal submission</w:t>
      </w:r>
      <w:r w:rsidR="0003373F" w:rsidRPr="000146DC">
        <w:rPr>
          <w:rFonts w:ascii="Times New Roman" w:hAnsi="Times New Roman" w:cs="Times New Roman"/>
        </w:rPr>
        <w:t xml:space="preserve">, </w:t>
      </w:r>
      <w:r w:rsidR="007847F9" w:rsidRPr="000146DC">
        <w:rPr>
          <w:rFonts w:ascii="Times New Roman" w:hAnsi="Times New Roman" w:cs="Times New Roman"/>
        </w:rPr>
        <w:t xml:space="preserve">it is required that </w:t>
      </w:r>
      <w:r w:rsidR="0003373F" w:rsidRPr="000146DC">
        <w:rPr>
          <w:rFonts w:ascii="Times New Roman" w:hAnsi="Times New Roman" w:cs="Times New Roman"/>
        </w:rPr>
        <w:t>the Course Director</w:t>
      </w:r>
      <w:r w:rsidRPr="000146DC">
        <w:rPr>
          <w:rFonts w:ascii="Times New Roman" w:hAnsi="Times New Roman" w:cs="Times New Roman"/>
        </w:rPr>
        <w:t xml:space="preserve"> </w:t>
      </w:r>
      <w:r w:rsidR="00534D6D" w:rsidRPr="000146DC">
        <w:rPr>
          <w:rFonts w:ascii="Times New Roman" w:hAnsi="Times New Roman" w:cs="Times New Roman"/>
        </w:rPr>
        <w:t xml:space="preserve">notifies the </w:t>
      </w:r>
      <w:r w:rsidR="002F71C8" w:rsidRPr="000146DC">
        <w:rPr>
          <w:rFonts w:ascii="Times New Roman" w:hAnsi="Times New Roman" w:cs="Times New Roman"/>
        </w:rPr>
        <w:t>assigned HMS DCE Program Coordinator</w:t>
      </w:r>
      <w:r w:rsidR="0095537C" w:rsidRPr="000146DC">
        <w:rPr>
          <w:rFonts w:ascii="Times New Roman" w:hAnsi="Times New Roman" w:cs="Times New Roman"/>
        </w:rPr>
        <w:t xml:space="preserve"> whenever he/she first becomes aware </w:t>
      </w:r>
      <w:r w:rsidR="00534D6D" w:rsidRPr="000146DC">
        <w:rPr>
          <w:rFonts w:ascii="Times New Roman" w:hAnsi="Times New Roman" w:cs="Times New Roman"/>
        </w:rPr>
        <w:t>that an employee</w:t>
      </w:r>
      <w:r w:rsidR="002B09A3" w:rsidRPr="000146DC">
        <w:rPr>
          <w:rFonts w:ascii="Times New Roman" w:hAnsi="Times New Roman" w:cs="Times New Roman"/>
        </w:rPr>
        <w:t xml:space="preserve"> of a commercial interest</w:t>
      </w:r>
      <w:r w:rsidRPr="000146DC">
        <w:rPr>
          <w:rFonts w:ascii="Times New Roman" w:hAnsi="Times New Roman" w:cs="Times New Roman"/>
        </w:rPr>
        <w:t xml:space="preserve"> may be participa</w:t>
      </w:r>
      <w:r w:rsidR="0095537C" w:rsidRPr="000146DC">
        <w:rPr>
          <w:rFonts w:ascii="Times New Roman" w:hAnsi="Times New Roman" w:cs="Times New Roman"/>
        </w:rPr>
        <w:t>ting in the course or at a minimum at least 30 days prior to the beginning of the course, unless there are extenuating circumstances.</w:t>
      </w:r>
    </w:p>
    <w:p w:rsidR="003B1EB3" w:rsidRPr="000146DC" w:rsidRDefault="003B1EB3" w:rsidP="003B1EB3">
      <w:pPr>
        <w:spacing w:after="0" w:line="240" w:lineRule="auto"/>
        <w:jc w:val="both"/>
        <w:rPr>
          <w:rFonts w:ascii="Times New Roman" w:hAnsi="Times New Roman" w:cs="Times New Roman"/>
        </w:rPr>
        <w:sectPr w:rsidR="003B1EB3" w:rsidRPr="000146DC" w:rsidSect="00165903">
          <w:headerReference w:type="default" r:id="rId9"/>
          <w:footerReference w:type="default" r:id="rId10"/>
          <w:pgSz w:w="12240" w:h="15840"/>
          <w:pgMar w:top="1440" w:right="900" w:bottom="720" w:left="1440" w:header="720" w:footer="720" w:gutter="0"/>
          <w:cols w:space="720"/>
          <w:docGrid w:linePitch="360"/>
        </w:sectPr>
      </w:pPr>
    </w:p>
    <w:p w:rsidR="003B1EB3" w:rsidRPr="000146DC" w:rsidRDefault="003B1EB3" w:rsidP="003B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75DF" w:rsidRPr="000146DC" w:rsidRDefault="00534D6D" w:rsidP="001659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6DC">
        <w:rPr>
          <w:rFonts w:ascii="Times New Roman" w:hAnsi="Times New Roman" w:cs="Times New Roman"/>
        </w:rPr>
        <w:t>The Cours</w:t>
      </w:r>
      <w:r w:rsidR="00C375DF" w:rsidRPr="000146DC">
        <w:rPr>
          <w:rFonts w:ascii="Times New Roman" w:hAnsi="Times New Roman" w:cs="Times New Roman"/>
          <w:shd w:val="clear" w:color="auto" w:fill="FFFFFF"/>
        </w:rPr>
        <w:t>e Director and HMS DCE must ensure that the following decisions were made free of the c</w:t>
      </w:r>
      <w:r w:rsidR="00C22D96" w:rsidRPr="000146DC">
        <w:rPr>
          <w:rFonts w:ascii="Times New Roman" w:hAnsi="Times New Roman" w:cs="Times New Roman"/>
          <w:shd w:val="clear" w:color="auto" w:fill="FFFFFF"/>
        </w:rPr>
        <w:t xml:space="preserve">ontrol of a commercial interest: </w:t>
      </w:r>
      <w:r w:rsidR="00C375DF" w:rsidRPr="000146DC">
        <w:rPr>
          <w:rFonts w:ascii="Times New Roman" w:hAnsi="Times New Roman" w:cs="Times New Roman"/>
          <w:shd w:val="clear" w:color="auto" w:fill="FFFFFF"/>
        </w:rPr>
        <w:t xml:space="preserve"> (a) </w:t>
      </w:r>
      <w:r w:rsidR="00AD62A5">
        <w:rPr>
          <w:rFonts w:ascii="Times New Roman" w:hAnsi="Times New Roman" w:cs="Times New Roman"/>
          <w:shd w:val="clear" w:color="auto" w:fill="FFFFFF"/>
        </w:rPr>
        <w:t>i</w:t>
      </w:r>
      <w:r w:rsidR="00C375DF" w:rsidRPr="000146DC">
        <w:rPr>
          <w:rFonts w:ascii="Times New Roman" w:hAnsi="Times New Roman" w:cs="Times New Roman"/>
          <w:shd w:val="clear" w:color="auto" w:fill="FFFFFF"/>
        </w:rPr>
        <w:t>dentification of CME needs;</w:t>
      </w:r>
      <w:r w:rsidR="00A74B52" w:rsidRPr="000146DC">
        <w:rPr>
          <w:rFonts w:ascii="Times New Roman" w:hAnsi="Times New Roman" w:cs="Times New Roman"/>
          <w:shd w:val="clear" w:color="auto" w:fill="FFFFFF"/>
        </w:rPr>
        <w:t> (</w:t>
      </w:r>
      <w:r w:rsidR="00C375DF" w:rsidRPr="000146DC">
        <w:rPr>
          <w:rFonts w:ascii="Times New Roman" w:hAnsi="Times New Roman" w:cs="Times New Roman"/>
          <w:shd w:val="clear" w:color="auto" w:fill="FFFFFF"/>
        </w:rPr>
        <w:t xml:space="preserve">b) </w:t>
      </w:r>
      <w:r w:rsidR="00AD62A5">
        <w:rPr>
          <w:rFonts w:ascii="Times New Roman" w:hAnsi="Times New Roman" w:cs="Times New Roman"/>
          <w:shd w:val="clear" w:color="auto" w:fill="FFFFFF"/>
        </w:rPr>
        <w:t>d</w:t>
      </w:r>
      <w:r w:rsidR="00C375DF" w:rsidRPr="000146DC">
        <w:rPr>
          <w:rFonts w:ascii="Times New Roman" w:hAnsi="Times New Roman" w:cs="Times New Roman"/>
          <w:shd w:val="clear" w:color="auto" w:fill="FFFFFF"/>
        </w:rPr>
        <w:t xml:space="preserve">etermination of educational objectives; (c) </w:t>
      </w:r>
      <w:r w:rsidR="00AD62A5">
        <w:rPr>
          <w:rFonts w:ascii="Times New Roman" w:hAnsi="Times New Roman" w:cs="Times New Roman"/>
          <w:shd w:val="clear" w:color="auto" w:fill="FFFFFF"/>
        </w:rPr>
        <w:t>s</w:t>
      </w:r>
      <w:r w:rsidR="00C375DF" w:rsidRPr="000146DC">
        <w:rPr>
          <w:rFonts w:ascii="Times New Roman" w:hAnsi="Times New Roman" w:cs="Times New Roman"/>
          <w:shd w:val="clear" w:color="auto" w:fill="FFFFFF"/>
        </w:rPr>
        <w:t xml:space="preserve">election and presentation of content; (d) </w:t>
      </w:r>
      <w:r w:rsidR="00AD62A5">
        <w:rPr>
          <w:rFonts w:ascii="Times New Roman" w:hAnsi="Times New Roman" w:cs="Times New Roman"/>
          <w:shd w:val="clear" w:color="auto" w:fill="FFFFFF"/>
        </w:rPr>
        <w:t>s</w:t>
      </w:r>
      <w:r w:rsidR="00C375DF" w:rsidRPr="000146DC">
        <w:rPr>
          <w:rFonts w:ascii="Times New Roman" w:hAnsi="Times New Roman" w:cs="Times New Roman"/>
          <w:shd w:val="clear" w:color="auto" w:fill="FFFFFF"/>
        </w:rPr>
        <w:t xml:space="preserve">election of all persons and organizations that will be in a position to control the content of the CME; (e) </w:t>
      </w:r>
      <w:r w:rsidR="00AD62A5">
        <w:rPr>
          <w:rFonts w:ascii="Times New Roman" w:hAnsi="Times New Roman" w:cs="Times New Roman"/>
          <w:shd w:val="clear" w:color="auto" w:fill="FFFFFF"/>
        </w:rPr>
        <w:t>s</w:t>
      </w:r>
      <w:r w:rsidR="00C375DF" w:rsidRPr="000146DC">
        <w:rPr>
          <w:rFonts w:ascii="Times New Roman" w:hAnsi="Times New Roman" w:cs="Times New Roman"/>
          <w:shd w:val="clear" w:color="auto" w:fill="FFFFFF"/>
        </w:rPr>
        <w:t>election of educational methods; (f) </w:t>
      </w:r>
      <w:r w:rsidR="00AD62A5">
        <w:rPr>
          <w:rFonts w:ascii="Times New Roman" w:hAnsi="Times New Roman" w:cs="Times New Roman"/>
          <w:shd w:val="clear" w:color="auto" w:fill="FFFFFF"/>
        </w:rPr>
        <w:t>e</w:t>
      </w:r>
      <w:r w:rsidR="00C375DF" w:rsidRPr="000146DC">
        <w:rPr>
          <w:rFonts w:ascii="Times New Roman" w:hAnsi="Times New Roman" w:cs="Times New Roman"/>
          <w:shd w:val="clear" w:color="auto" w:fill="FFFFFF"/>
        </w:rPr>
        <w:t>valuation of the activity.</w:t>
      </w:r>
      <w:r w:rsidR="00C375DF" w:rsidRPr="000146DC">
        <w:rPr>
          <w:rFonts w:ascii="Times New Roman" w:hAnsi="Times New Roman" w:cs="Times New Roman"/>
        </w:rPr>
        <w:t xml:space="preserve">  </w:t>
      </w:r>
    </w:p>
    <w:p w:rsidR="003B1EB3" w:rsidRPr="000146DC" w:rsidRDefault="003B1EB3" w:rsidP="003B1EB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F011B0" w:rsidRPr="000146DC" w:rsidRDefault="00F011B0" w:rsidP="001659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6DC">
        <w:rPr>
          <w:rFonts w:ascii="Times New Roman" w:hAnsi="Times New Roman" w:cs="Times New Roman"/>
        </w:rPr>
        <w:lastRenderedPageBreak/>
        <w:t xml:space="preserve">HMS DCE and the Course Director will ensure that the selection of content for presentation is based on its relevance and importance </w:t>
      </w:r>
      <w:r w:rsidR="00CA5377" w:rsidRPr="000146DC">
        <w:rPr>
          <w:rFonts w:ascii="Times New Roman" w:hAnsi="Times New Roman" w:cs="Times New Roman"/>
        </w:rPr>
        <w:t xml:space="preserve">to the learners and that </w:t>
      </w:r>
      <w:r w:rsidR="000D433D" w:rsidRPr="000146DC">
        <w:rPr>
          <w:rFonts w:ascii="Times New Roman" w:hAnsi="Times New Roman" w:cs="Times New Roman"/>
        </w:rPr>
        <w:t xml:space="preserve">topic selection is overseen by </w:t>
      </w:r>
      <w:r w:rsidR="00CA5377" w:rsidRPr="000146DC">
        <w:rPr>
          <w:rFonts w:ascii="Times New Roman" w:hAnsi="Times New Roman" w:cs="Times New Roman"/>
        </w:rPr>
        <w:t>individuals</w:t>
      </w:r>
      <w:r w:rsidRPr="000146DC">
        <w:rPr>
          <w:rFonts w:ascii="Times New Roman" w:hAnsi="Times New Roman" w:cs="Times New Roman"/>
        </w:rPr>
        <w:t xml:space="preserve"> free of relevant financial relationships</w:t>
      </w:r>
      <w:r w:rsidR="000D433D" w:rsidRPr="000146DC">
        <w:rPr>
          <w:rFonts w:ascii="Times New Roman" w:hAnsi="Times New Roman" w:cs="Times New Roman"/>
        </w:rPr>
        <w:t>.</w:t>
      </w:r>
    </w:p>
    <w:p w:rsidR="003B1EB3" w:rsidRPr="000146DC" w:rsidRDefault="003B1EB3" w:rsidP="00165903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p w:rsidR="00CA3517" w:rsidRDefault="00B56A35" w:rsidP="001659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6DC">
        <w:rPr>
          <w:rFonts w:ascii="Times New Roman" w:hAnsi="Times New Roman" w:cs="Times New Roman"/>
        </w:rPr>
        <w:t xml:space="preserve">Once the course is approved, </w:t>
      </w:r>
      <w:r w:rsidR="00406C08" w:rsidRPr="000146DC">
        <w:rPr>
          <w:rFonts w:ascii="Times New Roman" w:hAnsi="Times New Roman" w:cs="Times New Roman"/>
        </w:rPr>
        <w:t xml:space="preserve">a meeting will be scheduled between </w:t>
      </w:r>
      <w:r w:rsidRPr="000146DC">
        <w:rPr>
          <w:rFonts w:ascii="Times New Roman" w:hAnsi="Times New Roman" w:cs="Times New Roman"/>
        </w:rPr>
        <w:t xml:space="preserve">the Course Director </w:t>
      </w:r>
      <w:proofErr w:type="gramStart"/>
      <w:r w:rsidRPr="000146DC">
        <w:rPr>
          <w:rFonts w:ascii="Times New Roman" w:hAnsi="Times New Roman" w:cs="Times New Roman"/>
        </w:rPr>
        <w:t>and/or</w:t>
      </w:r>
      <w:proofErr w:type="gramEnd"/>
      <w:r w:rsidRPr="000146DC">
        <w:rPr>
          <w:rFonts w:ascii="Times New Roman" w:hAnsi="Times New Roman" w:cs="Times New Roman"/>
        </w:rPr>
        <w:t xml:space="preserve"> </w:t>
      </w:r>
      <w:r w:rsidR="00516D57" w:rsidRPr="000146DC">
        <w:rPr>
          <w:rFonts w:ascii="Times New Roman" w:hAnsi="Times New Roman" w:cs="Times New Roman"/>
        </w:rPr>
        <w:t>Associate</w:t>
      </w:r>
      <w:r w:rsidRPr="000146DC">
        <w:rPr>
          <w:rFonts w:ascii="Times New Roman" w:hAnsi="Times New Roman" w:cs="Times New Roman"/>
        </w:rPr>
        <w:t xml:space="preserve"> Dean of </w:t>
      </w:r>
      <w:r w:rsidR="00024948">
        <w:rPr>
          <w:rFonts w:ascii="Times New Roman" w:hAnsi="Times New Roman" w:cs="Times New Roman"/>
        </w:rPr>
        <w:t xml:space="preserve">Global and </w:t>
      </w:r>
      <w:r w:rsidRPr="000146DC">
        <w:rPr>
          <w:rFonts w:ascii="Times New Roman" w:hAnsi="Times New Roman" w:cs="Times New Roman"/>
        </w:rPr>
        <w:t xml:space="preserve">Continuing Education and/or the Director of </w:t>
      </w:r>
      <w:r w:rsidR="00024948">
        <w:rPr>
          <w:rFonts w:ascii="Times New Roman" w:hAnsi="Times New Roman" w:cs="Times New Roman"/>
        </w:rPr>
        <w:t>Educational Development &amp; Accreditation</w:t>
      </w:r>
      <w:r w:rsidRPr="000146DC">
        <w:rPr>
          <w:rFonts w:ascii="Times New Roman" w:hAnsi="Times New Roman" w:cs="Times New Roman"/>
        </w:rPr>
        <w:t xml:space="preserve"> to </w:t>
      </w:r>
      <w:r w:rsidR="00176BB3" w:rsidRPr="000146DC">
        <w:rPr>
          <w:rFonts w:ascii="Times New Roman" w:hAnsi="Times New Roman" w:cs="Times New Roman"/>
        </w:rPr>
        <w:t>discuss whether or not it is</w:t>
      </w:r>
      <w:r w:rsidRPr="000146DC">
        <w:rPr>
          <w:rFonts w:ascii="Times New Roman" w:hAnsi="Times New Roman" w:cs="Times New Roman"/>
        </w:rPr>
        <w:t xml:space="preserve"> appropriate to </w:t>
      </w:r>
      <w:r w:rsidR="00D25A49" w:rsidRPr="000146DC">
        <w:rPr>
          <w:rFonts w:ascii="Times New Roman" w:hAnsi="Times New Roman" w:cs="Times New Roman"/>
        </w:rPr>
        <w:t>utilize</w:t>
      </w:r>
      <w:r w:rsidRPr="000146DC">
        <w:rPr>
          <w:rFonts w:ascii="Times New Roman" w:hAnsi="Times New Roman" w:cs="Times New Roman"/>
        </w:rPr>
        <w:t xml:space="preserve"> an employee of a commercial intere</w:t>
      </w:r>
      <w:r w:rsidR="00114410" w:rsidRPr="000146DC">
        <w:rPr>
          <w:rFonts w:ascii="Times New Roman" w:hAnsi="Times New Roman" w:cs="Times New Roman"/>
        </w:rPr>
        <w:t>st to participate in the course based on the requirements outlined above.</w:t>
      </w:r>
    </w:p>
    <w:p w:rsidR="00B6401A" w:rsidRPr="00B6401A" w:rsidRDefault="00B6401A" w:rsidP="00165903">
      <w:pPr>
        <w:pStyle w:val="ListParagraph"/>
        <w:ind w:hanging="360"/>
        <w:rPr>
          <w:rFonts w:ascii="Times New Roman" w:hAnsi="Times New Roman" w:cs="Times New Roman"/>
        </w:rPr>
      </w:pPr>
    </w:p>
    <w:p w:rsidR="00AD62A5" w:rsidRDefault="00AD62A5" w:rsidP="00AD6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Directors or other planners who have </w:t>
      </w:r>
      <w:r w:rsidR="008E02A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spouse or partner </w:t>
      </w:r>
      <w:r w:rsidR="008E02AE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 </w:t>
      </w:r>
      <w:r w:rsidR="008E02AE">
        <w:rPr>
          <w:rFonts w:ascii="Times New Roman" w:hAnsi="Times New Roman" w:cs="Times New Roman"/>
        </w:rPr>
        <w:t>is an employee</w:t>
      </w:r>
      <w:r>
        <w:rPr>
          <w:rFonts w:ascii="Times New Roman" w:hAnsi="Times New Roman" w:cs="Times New Roman"/>
        </w:rPr>
        <w:t xml:space="preserve"> of an ACCME-defined commercial interest may not plan in any content area that is related to the business lines or products of their employer.  This is considered a non-resolvable conflict by the ACCME.</w:t>
      </w:r>
    </w:p>
    <w:p w:rsidR="00AD62A5" w:rsidRPr="00C82E29" w:rsidRDefault="00AD62A5" w:rsidP="00C82E2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2E29">
        <w:rPr>
          <w:rFonts w:ascii="Times New Roman" w:hAnsi="Times New Roman" w:cs="Times New Roman"/>
        </w:rPr>
        <w:t xml:space="preserve">     </w:t>
      </w:r>
    </w:p>
    <w:p w:rsidR="00B6401A" w:rsidRDefault="00B6401A" w:rsidP="001659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employee of a commercial interest will sign a written attestation that they will not plan or present any content in the area that is related to the business lines or products of their employer.  </w:t>
      </w:r>
    </w:p>
    <w:p w:rsidR="00CA3517" w:rsidRPr="00562CAE" w:rsidRDefault="00CA3517" w:rsidP="00165903">
      <w:pPr>
        <w:pStyle w:val="ListParagraph"/>
        <w:ind w:hanging="360"/>
        <w:rPr>
          <w:rFonts w:ascii="Times New Roman" w:hAnsi="Times New Roman" w:cs="Times New Roman"/>
        </w:rPr>
      </w:pPr>
    </w:p>
    <w:p w:rsidR="003B1EB3" w:rsidRDefault="001E477C" w:rsidP="001659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2AE">
        <w:rPr>
          <w:rFonts w:ascii="Times New Roman" w:hAnsi="Times New Roman" w:cs="Times New Roman"/>
        </w:rPr>
        <w:t xml:space="preserve">An employee of a commercial interest </w:t>
      </w:r>
      <w:r w:rsidR="00300014" w:rsidRPr="008E02AE">
        <w:rPr>
          <w:rFonts w:ascii="Times New Roman" w:hAnsi="Times New Roman" w:cs="Times New Roman"/>
        </w:rPr>
        <w:t>is</w:t>
      </w:r>
      <w:r w:rsidRPr="008E02AE">
        <w:rPr>
          <w:rFonts w:ascii="Times New Roman" w:hAnsi="Times New Roman" w:cs="Times New Roman"/>
        </w:rPr>
        <w:t xml:space="preserve"> required to submit his/her presentation to the Course Director at least 30 days</w:t>
      </w:r>
      <w:r w:rsidR="004B632F" w:rsidRPr="008E02AE">
        <w:rPr>
          <w:rFonts w:ascii="Times New Roman" w:hAnsi="Times New Roman" w:cs="Times New Roman"/>
        </w:rPr>
        <w:t xml:space="preserve"> </w:t>
      </w:r>
      <w:r w:rsidRPr="008E02AE">
        <w:rPr>
          <w:rFonts w:ascii="Times New Roman" w:hAnsi="Times New Roman" w:cs="Times New Roman"/>
        </w:rPr>
        <w:t xml:space="preserve">prior to the beginning of the CME activity.  </w:t>
      </w:r>
      <w:r w:rsidR="00AF36ED" w:rsidRPr="008E02AE">
        <w:rPr>
          <w:rFonts w:ascii="Times New Roman" w:hAnsi="Times New Roman" w:cs="Times New Roman"/>
        </w:rPr>
        <w:t>A non-conflicted Course Director and/or another physician</w:t>
      </w:r>
      <w:r w:rsidR="005A186D" w:rsidRPr="008E02AE">
        <w:rPr>
          <w:rFonts w:ascii="Times New Roman" w:hAnsi="Times New Roman" w:cs="Times New Roman"/>
        </w:rPr>
        <w:t>-</w:t>
      </w:r>
      <w:r w:rsidR="00AF36ED" w:rsidRPr="008E02AE">
        <w:rPr>
          <w:rFonts w:ascii="Times New Roman" w:hAnsi="Times New Roman" w:cs="Times New Roman"/>
        </w:rPr>
        <w:t xml:space="preserve">appointed representative </w:t>
      </w:r>
      <w:r w:rsidR="008E02AE" w:rsidRPr="008E02AE">
        <w:rPr>
          <w:rFonts w:ascii="Times New Roman" w:hAnsi="Times New Roman" w:cs="Times New Roman"/>
        </w:rPr>
        <w:t>who</w:t>
      </w:r>
      <w:r w:rsidR="00AF36ED" w:rsidRPr="008E02AE">
        <w:rPr>
          <w:rFonts w:ascii="Times New Roman" w:hAnsi="Times New Roman" w:cs="Times New Roman"/>
        </w:rPr>
        <w:t xml:space="preserve"> does not have any relevant financial relationships </w:t>
      </w:r>
      <w:r w:rsidR="00B36A63" w:rsidRPr="008E02AE">
        <w:rPr>
          <w:rFonts w:ascii="Times New Roman" w:hAnsi="Times New Roman" w:cs="Times New Roman"/>
        </w:rPr>
        <w:t>will</w:t>
      </w:r>
      <w:r w:rsidR="00AF36ED" w:rsidRPr="008E02AE">
        <w:rPr>
          <w:rFonts w:ascii="Times New Roman" w:hAnsi="Times New Roman" w:cs="Times New Roman"/>
        </w:rPr>
        <w:t xml:space="preserve"> review the employee’s presentation and ensure that it meets the requirements outlined in this document</w:t>
      </w:r>
      <w:r w:rsidR="008E02AE">
        <w:rPr>
          <w:rFonts w:ascii="Times New Roman" w:hAnsi="Times New Roman" w:cs="Times New Roman"/>
        </w:rPr>
        <w:t xml:space="preserve">.  </w:t>
      </w:r>
    </w:p>
    <w:p w:rsidR="008E02AE" w:rsidRPr="008E02AE" w:rsidRDefault="008E02AE" w:rsidP="008E02A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20F6F" w:rsidRPr="000146DC" w:rsidRDefault="00570E87" w:rsidP="001659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part of the HMS monitoring process, t</w:t>
      </w:r>
      <w:r w:rsidR="00625ED6" w:rsidRPr="000146DC">
        <w:rPr>
          <w:rFonts w:ascii="Times New Roman" w:hAnsi="Times New Roman" w:cs="Times New Roman"/>
        </w:rPr>
        <w:t>he</w:t>
      </w:r>
      <w:r w:rsidR="00120F6F" w:rsidRPr="000146DC">
        <w:rPr>
          <w:rFonts w:ascii="Times New Roman" w:hAnsi="Times New Roman" w:cs="Times New Roman"/>
        </w:rPr>
        <w:t xml:space="preserve"> employee</w:t>
      </w:r>
      <w:r w:rsidR="00834EC6" w:rsidRPr="000146DC">
        <w:rPr>
          <w:rFonts w:ascii="Times New Roman" w:hAnsi="Times New Roman" w:cs="Times New Roman"/>
        </w:rPr>
        <w:t xml:space="preserve">’s </w:t>
      </w:r>
      <w:r w:rsidR="00120F6F" w:rsidRPr="000146DC">
        <w:rPr>
          <w:rFonts w:ascii="Times New Roman" w:hAnsi="Times New Roman" w:cs="Times New Roman"/>
        </w:rPr>
        <w:t xml:space="preserve">presentation </w:t>
      </w:r>
      <w:r w:rsidR="00CB2C5F" w:rsidRPr="000146DC">
        <w:rPr>
          <w:rFonts w:ascii="Times New Roman" w:hAnsi="Times New Roman" w:cs="Times New Roman"/>
        </w:rPr>
        <w:t>is also</w:t>
      </w:r>
      <w:r w:rsidR="00120F6F" w:rsidRPr="000146DC">
        <w:rPr>
          <w:rFonts w:ascii="Times New Roman" w:hAnsi="Times New Roman" w:cs="Times New Roman"/>
        </w:rPr>
        <w:t xml:space="preserve"> required to be submitted to the HMS</w:t>
      </w:r>
      <w:r w:rsidR="008E02AE">
        <w:rPr>
          <w:rFonts w:ascii="Times New Roman" w:hAnsi="Times New Roman" w:cs="Times New Roman"/>
        </w:rPr>
        <w:t xml:space="preserve"> DCE</w:t>
      </w:r>
      <w:r w:rsidR="00120F6F" w:rsidRPr="000146DC">
        <w:rPr>
          <w:rFonts w:ascii="Times New Roman" w:hAnsi="Times New Roman" w:cs="Times New Roman"/>
        </w:rPr>
        <w:t xml:space="preserve"> </w:t>
      </w:r>
      <w:r w:rsidR="00CA5ED5" w:rsidRPr="000146DC">
        <w:rPr>
          <w:rFonts w:ascii="Times New Roman" w:hAnsi="Times New Roman" w:cs="Times New Roman"/>
        </w:rPr>
        <w:t>Program</w:t>
      </w:r>
      <w:r w:rsidR="00120F6F" w:rsidRPr="000146DC">
        <w:rPr>
          <w:rFonts w:ascii="Times New Roman" w:hAnsi="Times New Roman" w:cs="Times New Roman"/>
        </w:rPr>
        <w:t xml:space="preserve"> Coordinator at least </w:t>
      </w:r>
      <w:r w:rsidR="00C32298" w:rsidRPr="000146DC">
        <w:rPr>
          <w:rFonts w:ascii="Times New Roman" w:hAnsi="Times New Roman" w:cs="Times New Roman"/>
        </w:rPr>
        <w:t>25</w:t>
      </w:r>
      <w:r w:rsidR="00120F6F" w:rsidRPr="000146DC">
        <w:rPr>
          <w:rFonts w:ascii="Times New Roman" w:hAnsi="Times New Roman" w:cs="Times New Roman"/>
        </w:rPr>
        <w:t xml:space="preserve"> days</w:t>
      </w:r>
      <w:r w:rsidR="00AB7D86" w:rsidRPr="000146DC">
        <w:rPr>
          <w:rFonts w:ascii="Times New Roman" w:hAnsi="Times New Roman" w:cs="Times New Roman"/>
        </w:rPr>
        <w:t xml:space="preserve"> </w:t>
      </w:r>
      <w:r w:rsidR="00120F6F" w:rsidRPr="000146DC">
        <w:rPr>
          <w:rFonts w:ascii="Times New Roman" w:hAnsi="Times New Roman" w:cs="Times New Roman"/>
        </w:rPr>
        <w:t>prior to the CME activity for validation and review</w:t>
      </w:r>
      <w:r w:rsidR="00896808" w:rsidRPr="000146DC">
        <w:rPr>
          <w:rFonts w:ascii="Times New Roman" w:hAnsi="Times New Roman" w:cs="Times New Roman"/>
        </w:rPr>
        <w:t xml:space="preserve"> by HMS DCE</w:t>
      </w:r>
      <w:r>
        <w:rPr>
          <w:rFonts w:ascii="Times New Roman" w:hAnsi="Times New Roman" w:cs="Times New Roman"/>
        </w:rPr>
        <w:t xml:space="preserve"> to ensure that no discussion of the company’s products or services are included</w:t>
      </w:r>
      <w:r w:rsidR="003B1EB3" w:rsidRPr="000146DC">
        <w:rPr>
          <w:rFonts w:ascii="Times New Roman" w:hAnsi="Times New Roman" w:cs="Times New Roman"/>
        </w:rPr>
        <w:t>.</w:t>
      </w:r>
    </w:p>
    <w:p w:rsidR="003B1EB3" w:rsidRPr="000146DC" w:rsidRDefault="003B1EB3" w:rsidP="00165903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p w:rsidR="00523F39" w:rsidRPr="000146DC" w:rsidRDefault="00523F39" w:rsidP="001659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6DC">
        <w:rPr>
          <w:rFonts w:ascii="Times New Roman" w:hAnsi="Times New Roman" w:cs="Times New Roman"/>
        </w:rPr>
        <w:t xml:space="preserve">HMS DCE may require </w:t>
      </w:r>
      <w:r w:rsidR="00D22175" w:rsidRPr="000146DC">
        <w:rPr>
          <w:rFonts w:ascii="Times New Roman" w:hAnsi="Times New Roman" w:cs="Times New Roman"/>
        </w:rPr>
        <w:t xml:space="preserve">exclusion of certain content or </w:t>
      </w:r>
      <w:r w:rsidRPr="000146DC">
        <w:rPr>
          <w:rFonts w:ascii="Times New Roman" w:hAnsi="Times New Roman" w:cs="Times New Roman"/>
        </w:rPr>
        <w:t>changes based on th</w:t>
      </w:r>
      <w:r w:rsidR="00D22175" w:rsidRPr="000146DC">
        <w:rPr>
          <w:rFonts w:ascii="Times New Roman" w:hAnsi="Times New Roman" w:cs="Times New Roman"/>
        </w:rPr>
        <w:t>e validation and review process</w:t>
      </w:r>
      <w:r w:rsidR="008E02AE">
        <w:rPr>
          <w:rFonts w:ascii="Times New Roman" w:hAnsi="Times New Roman" w:cs="Times New Roman"/>
        </w:rPr>
        <w:t>. Changes</w:t>
      </w:r>
      <w:r w:rsidR="00D22175" w:rsidRPr="000146DC">
        <w:rPr>
          <w:rFonts w:ascii="Times New Roman" w:hAnsi="Times New Roman" w:cs="Times New Roman"/>
        </w:rPr>
        <w:t xml:space="preserve"> must be made prior to the beginning of the employee’s presentation.</w:t>
      </w:r>
    </w:p>
    <w:p w:rsidR="003B1EB3" w:rsidRPr="000146DC" w:rsidRDefault="003B1EB3" w:rsidP="00165903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p w:rsidR="00350489" w:rsidRPr="000146DC" w:rsidRDefault="008E66AE" w:rsidP="001659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6DC">
        <w:rPr>
          <w:rFonts w:ascii="Times New Roman" w:hAnsi="Times New Roman" w:cs="Times New Roman"/>
        </w:rPr>
        <w:t xml:space="preserve">If the Course </w:t>
      </w:r>
      <w:r w:rsidR="00042350" w:rsidRPr="000146DC">
        <w:rPr>
          <w:rFonts w:ascii="Times New Roman" w:hAnsi="Times New Roman" w:cs="Times New Roman"/>
        </w:rPr>
        <w:t>D</w:t>
      </w:r>
      <w:r w:rsidRPr="000146DC">
        <w:rPr>
          <w:rFonts w:ascii="Times New Roman" w:hAnsi="Times New Roman" w:cs="Times New Roman"/>
        </w:rPr>
        <w:t xml:space="preserve">irector or employee of </w:t>
      </w:r>
      <w:r w:rsidR="005B2C46" w:rsidRPr="000146DC">
        <w:rPr>
          <w:rFonts w:ascii="Times New Roman" w:hAnsi="Times New Roman" w:cs="Times New Roman"/>
        </w:rPr>
        <w:t>a commercial interest</w:t>
      </w:r>
      <w:r w:rsidRPr="000146DC">
        <w:rPr>
          <w:rFonts w:ascii="Times New Roman" w:hAnsi="Times New Roman" w:cs="Times New Roman"/>
        </w:rPr>
        <w:t xml:space="preserve"> does not wish to make the required changes, HMS DCE reserves the right to rescind </w:t>
      </w:r>
      <w:r w:rsidRPr="000146DC">
        <w:rPr>
          <w:rFonts w:ascii="Times New Roman" w:hAnsi="Times New Roman" w:cs="Times New Roman"/>
          <w:i/>
        </w:rPr>
        <w:t>AMA PRA Category 1 Credit™</w:t>
      </w:r>
      <w:r w:rsidRPr="000146DC">
        <w:rPr>
          <w:rFonts w:ascii="Times New Roman" w:hAnsi="Times New Roman" w:cs="Times New Roman"/>
        </w:rPr>
        <w:t xml:space="preserve"> </w:t>
      </w:r>
      <w:r w:rsidR="003B1EB3" w:rsidRPr="000146DC">
        <w:rPr>
          <w:rFonts w:ascii="Times New Roman" w:hAnsi="Times New Roman" w:cs="Times New Roman"/>
        </w:rPr>
        <w:t>for the employee’s presentation.</w:t>
      </w:r>
    </w:p>
    <w:p w:rsidR="003B1EB3" w:rsidRPr="000146DC" w:rsidRDefault="003B1EB3" w:rsidP="00165903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p w:rsidR="00AD62A5" w:rsidRDefault="00AD62A5" w:rsidP="00AD6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6DC">
        <w:rPr>
          <w:rFonts w:ascii="Times New Roman" w:hAnsi="Times New Roman" w:cs="Times New Roman"/>
        </w:rPr>
        <w:t xml:space="preserve">Disclosure of the employee’s relationship with the commercial interest will be provided to the learners prior to the beginning of the CME activity. </w:t>
      </w:r>
    </w:p>
    <w:p w:rsidR="00AD62A5" w:rsidRPr="00C82E29" w:rsidRDefault="00AD62A5" w:rsidP="00C82E29">
      <w:pPr>
        <w:pStyle w:val="ListParagraph"/>
        <w:rPr>
          <w:rFonts w:ascii="Times New Roman" w:hAnsi="Times New Roman" w:cs="Times New Roman"/>
        </w:rPr>
      </w:pPr>
    </w:p>
    <w:p w:rsidR="00FF1B12" w:rsidRPr="000146DC" w:rsidRDefault="00FF1B12" w:rsidP="001659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6DC">
        <w:rPr>
          <w:rFonts w:ascii="Times New Roman" w:hAnsi="Times New Roman" w:cs="Times New Roman"/>
        </w:rPr>
        <w:t>The Course Director</w:t>
      </w:r>
      <w:r w:rsidR="00584444" w:rsidRPr="000146DC">
        <w:rPr>
          <w:rFonts w:ascii="Times New Roman" w:hAnsi="Times New Roman" w:cs="Times New Roman"/>
        </w:rPr>
        <w:t xml:space="preserve"> </w:t>
      </w:r>
      <w:r w:rsidRPr="000146DC">
        <w:rPr>
          <w:rFonts w:ascii="Times New Roman" w:hAnsi="Times New Roman" w:cs="Times New Roman"/>
        </w:rPr>
        <w:t>is required to appoint a non-conflicted physician to monitor th</w:t>
      </w:r>
      <w:r w:rsidR="00C1766D" w:rsidRPr="000146DC">
        <w:rPr>
          <w:rFonts w:ascii="Times New Roman" w:hAnsi="Times New Roman" w:cs="Times New Roman"/>
        </w:rPr>
        <w:t xml:space="preserve">e presentation </w:t>
      </w:r>
      <w:r w:rsidRPr="000146DC">
        <w:rPr>
          <w:rFonts w:ascii="Times New Roman" w:hAnsi="Times New Roman" w:cs="Times New Roman"/>
        </w:rPr>
        <w:t xml:space="preserve">of the employee of a commercial interest to ensure all accreditation requirements are met. </w:t>
      </w:r>
      <w:r w:rsidR="009B6FE8" w:rsidRPr="000146DC">
        <w:rPr>
          <w:rFonts w:ascii="Times New Roman" w:hAnsi="Times New Roman" w:cs="Times New Roman"/>
        </w:rPr>
        <w:t xml:space="preserve"> If the faculty member discusses products or services during his/her presentation, the monitor will immediately intercede and prevent further discussion.  In addition</w:t>
      </w:r>
      <w:r w:rsidR="002F599E" w:rsidRPr="000146DC">
        <w:rPr>
          <w:rFonts w:ascii="Times New Roman" w:hAnsi="Times New Roman" w:cs="Times New Roman"/>
        </w:rPr>
        <w:t>, the</w:t>
      </w:r>
      <w:r w:rsidR="009B6FE8" w:rsidRPr="000146DC">
        <w:rPr>
          <w:rFonts w:ascii="Times New Roman" w:hAnsi="Times New Roman" w:cs="Times New Roman"/>
        </w:rPr>
        <w:t xml:space="preserve"> Course Director will contact HMS DCE so that </w:t>
      </w:r>
      <w:r w:rsidR="009B6FE8" w:rsidRPr="000146DC">
        <w:rPr>
          <w:rFonts w:ascii="Times New Roman" w:hAnsi="Times New Roman" w:cs="Times New Roman"/>
          <w:i/>
        </w:rPr>
        <w:t>AMA PRA Category 1 Credit™</w:t>
      </w:r>
      <w:r w:rsidR="009B6FE8" w:rsidRPr="000146DC">
        <w:rPr>
          <w:rFonts w:ascii="Times New Roman" w:hAnsi="Times New Roman" w:cs="Times New Roman"/>
        </w:rPr>
        <w:t xml:space="preserve"> is not</w:t>
      </w:r>
      <w:r w:rsidR="003B1EB3" w:rsidRPr="000146DC">
        <w:rPr>
          <w:rFonts w:ascii="Times New Roman" w:hAnsi="Times New Roman" w:cs="Times New Roman"/>
        </w:rPr>
        <w:t xml:space="preserve"> awarded for the presentation.</w:t>
      </w:r>
    </w:p>
    <w:p w:rsidR="003B1EB3" w:rsidRPr="000146DC" w:rsidRDefault="003B1EB3" w:rsidP="00165903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p w:rsidR="008E66AE" w:rsidRPr="00DB67BE" w:rsidRDefault="00AC4589" w:rsidP="001659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6DC">
        <w:rPr>
          <w:rFonts w:ascii="Times New Roman" w:hAnsi="Times New Roman" w:cs="Times New Roman"/>
        </w:rPr>
        <w:t>If HMS DCE is not notified well in advance of the CME activity that an employee of a commercial interest is being recruited and/or if the Course Director is not able to meet the above requirements</w:t>
      </w:r>
      <w:r w:rsidR="00531D23">
        <w:rPr>
          <w:rFonts w:ascii="Times New Roman" w:hAnsi="Times New Roman" w:cs="Times New Roman"/>
        </w:rPr>
        <w:t xml:space="preserve"> or </w:t>
      </w:r>
      <w:r w:rsidR="00CC1E2E">
        <w:rPr>
          <w:rFonts w:ascii="Times New Roman" w:hAnsi="Times New Roman" w:cs="Times New Roman"/>
        </w:rPr>
        <w:t xml:space="preserve">those in </w:t>
      </w:r>
      <w:r w:rsidR="00531D23">
        <w:rPr>
          <w:rFonts w:ascii="Times New Roman" w:hAnsi="Times New Roman" w:cs="Times New Roman"/>
        </w:rPr>
        <w:t xml:space="preserve">the </w:t>
      </w:r>
      <w:r w:rsidR="00531D23">
        <w:rPr>
          <w:rFonts w:ascii="Times New Roman" w:hAnsi="Times New Roman" w:cs="Times New Roman"/>
          <w:i/>
        </w:rPr>
        <w:t>HMS Content Validation Policy for CME Activities</w:t>
      </w:r>
      <w:r w:rsidRPr="000146DC">
        <w:rPr>
          <w:rFonts w:ascii="Times New Roman" w:hAnsi="Times New Roman" w:cs="Times New Roman"/>
        </w:rPr>
        <w:t xml:space="preserve">, HMS DCE reserves the right to </w:t>
      </w:r>
      <w:r w:rsidR="00D738D9" w:rsidRPr="000146DC">
        <w:rPr>
          <w:rFonts w:ascii="Times New Roman" w:hAnsi="Times New Roman" w:cs="Times New Roman"/>
        </w:rPr>
        <w:t xml:space="preserve">rescind </w:t>
      </w:r>
      <w:r w:rsidR="00D738D9" w:rsidRPr="000146DC">
        <w:rPr>
          <w:rFonts w:ascii="Times New Roman" w:hAnsi="Times New Roman" w:cs="Times New Roman"/>
          <w:i/>
        </w:rPr>
        <w:t>AMA</w:t>
      </w:r>
      <w:r w:rsidR="00561815" w:rsidRPr="000146DC">
        <w:rPr>
          <w:rFonts w:ascii="Times New Roman" w:hAnsi="Times New Roman" w:cs="Times New Roman"/>
          <w:i/>
        </w:rPr>
        <w:t xml:space="preserve"> PRA Category 1 Credit™</w:t>
      </w:r>
      <w:r w:rsidR="00561815" w:rsidRPr="000146DC">
        <w:rPr>
          <w:rFonts w:ascii="Times New Roman" w:hAnsi="Times New Roman" w:cs="Times New Roman"/>
        </w:rPr>
        <w:t xml:space="preserve"> </w:t>
      </w:r>
      <w:r w:rsidR="000418AA" w:rsidRPr="000146DC">
        <w:rPr>
          <w:rFonts w:ascii="Times New Roman" w:hAnsi="Times New Roman" w:cs="Times New Roman"/>
        </w:rPr>
        <w:t xml:space="preserve">for the employee’s presentation and/or </w:t>
      </w:r>
      <w:r w:rsidR="000418AA" w:rsidRPr="00DB67BE">
        <w:rPr>
          <w:rFonts w:ascii="Times New Roman" w:hAnsi="Times New Roman" w:cs="Times New Roman"/>
        </w:rPr>
        <w:t>prohibit the employee from presenting at the CME activity.</w:t>
      </w:r>
    </w:p>
    <w:p w:rsidR="00531D23" w:rsidRPr="00531D23" w:rsidRDefault="00531D23" w:rsidP="00531D23">
      <w:pPr>
        <w:pStyle w:val="ListParagraph"/>
        <w:rPr>
          <w:rFonts w:ascii="Times New Roman" w:hAnsi="Times New Roman" w:cs="Times New Roman"/>
          <w:highlight w:val="yellow"/>
        </w:rPr>
      </w:pPr>
    </w:p>
    <w:sectPr w:rsidR="00531D23" w:rsidRPr="00531D23" w:rsidSect="001B50C1">
      <w:headerReference w:type="default" r:id="rId11"/>
      <w:type w:val="continuous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DD" w:rsidRDefault="008C38DD" w:rsidP="003B1EB3">
      <w:pPr>
        <w:spacing w:after="0" w:line="240" w:lineRule="auto"/>
      </w:pPr>
      <w:r>
        <w:separator/>
      </w:r>
    </w:p>
  </w:endnote>
  <w:endnote w:type="continuationSeparator" w:id="0">
    <w:p w:rsidR="008C38DD" w:rsidRDefault="008C38DD" w:rsidP="003B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351828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16"/>
        <w:szCs w:val="16"/>
      </w:rPr>
    </w:sdtEndPr>
    <w:sdtContent>
      <w:p w:rsidR="003B1EB3" w:rsidRPr="003B1EB3" w:rsidRDefault="003B1EB3">
        <w:pPr>
          <w:pStyle w:val="Footer"/>
          <w:jc w:val="right"/>
          <w:rPr>
            <w:rFonts w:ascii="Garamond" w:hAnsi="Garamond"/>
            <w:sz w:val="16"/>
            <w:szCs w:val="16"/>
          </w:rPr>
        </w:pPr>
        <w:r w:rsidRPr="003B1EB3">
          <w:rPr>
            <w:rFonts w:ascii="Garamond" w:hAnsi="Garamond"/>
            <w:sz w:val="16"/>
            <w:szCs w:val="16"/>
          </w:rPr>
          <w:fldChar w:fldCharType="begin"/>
        </w:r>
        <w:r w:rsidRPr="003B1EB3">
          <w:rPr>
            <w:rFonts w:ascii="Garamond" w:hAnsi="Garamond"/>
            <w:sz w:val="16"/>
            <w:szCs w:val="16"/>
          </w:rPr>
          <w:instrText xml:space="preserve"> PAGE   \* MERGEFORMAT </w:instrText>
        </w:r>
        <w:r w:rsidRPr="003B1EB3">
          <w:rPr>
            <w:rFonts w:ascii="Garamond" w:hAnsi="Garamond"/>
            <w:sz w:val="16"/>
            <w:szCs w:val="16"/>
          </w:rPr>
          <w:fldChar w:fldCharType="separate"/>
        </w:r>
        <w:r w:rsidR="002369F9">
          <w:rPr>
            <w:rFonts w:ascii="Garamond" w:hAnsi="Garamond"/>
            <w:noProof/>
            <w:sz w:val="16"/>
            <w:szCs w:val="16"/>
          </w:rPr>
          <w:t>1</w:t>
        </w:r>
        <w:r w:rsidRPr="003B1EB3">
          <w:rPr>
            <w:rFonts w:ascii="Garamond" w:hAnsi="Garamond"/>
            <w:noProof/>
            <w:sz w:val="16"/>
            <w:szCs w:val="16"/>
          </w:rPr>
          <w:fldChar w:fldCharType="end"/>
        </w:r>
      </w:p>
    </w:sdtContent>
  </w:sdt>
  <w:p w:rsidR="003B1EB3" w:rsidRDefault="003B1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DD" w:rsidRDefault="008C38DD" w:rsidP="003B1EB3">
      <w:pPr>
        <w:spacing w:after="0" w:line="240" w:lineRule="auto"/>
      </w:pPr>
      <w:r>
        <w:separator/>
      </w:r>
    </w:p>
  </w:footnote>
  <w:footnote w:type="continuationSeparator" w:id="0">
    <w:p w:rsidR="008C38DD" w:rsidRDefault="008C38DD" w:rsidP="003B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20" w:type="dxa"/>
      <w:tblInd w:w="-43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5220"/>
      <w:gridCol w:w="5400"/>
    </w:tblGrid>
    <w:tr w:rsidR="003B1EB3" w:rsidRPr="00AF2C6F" w:rsidTr="004B56E3">
      <w:trPr>
        <w:trHeight w:val="1499"/>
      </w:trPr>
      <w:tc>
        <w:tcPr>
          <w:tcW w:w="5220" w:type="dxa"/>
        </w:tcPr>
        <w:p w:rsidR="003B1EB3" w:rsidRPr="00AF2C6F" w:rsidRDefault="003B1EB3" w:rsidP="004B56E3">
          <w:pPr>
            <w:jc w:val="center"/>
            <w:rPr>
              <w:rFonts w:ascii="Times New Roman" w:hAnsi="Times New Roman"/>
              <w:sz w:val="22"/>
              <w:szCs w:val="22"/>
            </w:rPr>
          </w:pPr>
        </w:p>
        <w:p w:rsidR="00062659" w:rsidRPr="00AF2C6F" w:rsidRDefault="00062659" w:rsidP="00062659">
          <w:pPr>
            <w:pStyle w:val="Header"/>
            <w:jc w:val="center"/>
            <w:rPr>
              <w:rFonts w:ascii="Times New Roman" w:hAnsi="Times New Roman"/>
            </w:rPr>
          </w:pPr>
          <w:r w:rsidRPr="00AF2C6F">
            <w:rPr>
              <w:rFonts w:ascii="Times New Roman" w:hAnsi="Times New Roman"/>
              <w:noProof/>
            </w:rPr>
            <w:drawing>
              <wp:inline distT="0" distB="0" distL="0" distR="0" wp14:anchorId="06429FE5" wp14:editId="44FCC711">
                <wp:extent cx="1645920" cy="452046"/>
                <wp:effectExtent l="0" t="0" r="0" b="571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MS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452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62659" w:rsidRPr="00AF2C6F" w:rsidRDefault="00062659" w:rsidP="00062659">
          <w:pPr>
            <w:pStyle w:val="Title"/>
            <w:rPr>
              <w:rFonts w:ascii="Times New Roman" w:hAnsi="Times New Roman"/>
              <w:sz w:val="16"/>
              <w:szCs w:val="16"/>
            </w:rPr>
          </w:pPr>
          <w:r w:rsidRPr="00AF2C6F">
            <w:rPr>
              <w:rFonts w:ascii="Times New Roman" w:hAnsi="Times New Roman"/>
              <w:sz w:val="16"/>
              <w:szCs w:val="16"/>
            </w:rPr>
            <w:t>Department of Continuing Education</w:t>
          </w:r>
        </w:p>
        <w:p w:rsidR="00062659" w:rsidRPr="00AF2C6F" w:rsidRDefault="00062659" w:rsidP="00062659">
          <w:pPr>
            <w:pStyle w:val="Title"/>
            <w:rPr>
              <w:rFonts w:ascii="Times New Roman" w:hAnsi="Times New Roman"/>
              <w:b w:val="0"/>
              <w:sz w:val="16"/>
              <w:szCs w:val="16"/>
            </w:rPr>
          </w:pPr>
          <w:r w:rsidRPr="00AF2C6F">
            <w:rPr>
              <w:rFonts w:ascii="Times New Roman" w:hAnsi="Times New Roman"/>
              <w:b w:val="0"/>
              <w:sz w:val="16"/>
              <w:szCs w:val="16"/>
            </w:rPr>
            <w:t>401 Park Drive, Suite 504 West, Boston, MA 02215</w:t>
          </w:r>
        </w:p>
        <w:p w:rsidR="00582577" w:rsidRPr="00AF2C6F" w:rsidRDefault="00062659" w:rsidP="00062659">
          <w:pPr>
            <w:tabs>
              <w:tab w:val="left" w:pos="999"/>
            </w:tabs>
            <w:spacing w:line="276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B26394">
            <w:rPr>
              <w:rFonts w:ascii="Times New Roman" w:hAnsi="Times New Roman"/>
              <w:sz w:val="16"/>
              <w:szCs w:val="16"/>
            </w:rPr>
            <w:t>T: (617) 384-8600</w:t>
          </w:r>
          <w:r w:rsidRPr="00AF2C6F">
            <w:rPr>
              <w:rFonts w:ascii="Times New Roman" w:hAnsi="Times New Roman"/>
              <w:b/>
              <w:sz w:val="16"/>
              <w:szCs w:val="16"/>
            </w:rPr>
            <w:t xml:space="preserve">   </w:t>
          </w:r>
          <w:r w:rsidRPr="00B26394">
            <w:rPr>
              <w:rFonts w:ascii="Times New Roman" w:hAnsi="Times New Roman"/>
              <w:sz w:val="16"/>
              <w:szCs w:val="16"/>
            </w:rPr>
            <w:t>hms.harvard.edu/cme</w:t>
          </w:r>
        </w:p>
      </w:tc>
      <w:tc>
        <w:tcPr>
          <w:tcW w:w="5400" w:type="dxa"/>
        </w:tcPr>
        <w:p w:rsidR="003B1EB3" w:rsidRPr="00AF2C6F" w:rsidRDefault="003B1EB3" w:rsidP="004B56E3">
          <w:pPr>
            <w:pStyle w:val="Header"/>
            <w:rPr>
              <w:rFonts w:ascii="Times New Roman" w:hAnsi="Times New Roman"/>
              <w:noProof/>
            </w:rPr>
          </w:pPr>
        </w:p>
        <w:p w:rsidR="00062659" w:rsidRPr="00AF2C6F" w:rsidRDefault="00062659" w:rsidP="00062659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F2C6F">
            <w:rPr>
              <w:rFonts w:ascii="Times New Roman" w:hAnsi="Times New Roman"/>
              <w:b/>
              <w:sz w:val="24"/>
              <w:szCs w:val="24"/>
            </w:rPr>
            <w:t xml:space="preserve">Policy on the Role of An Employee of A </w:t>
          </w:r>
        </w:p>
        <w:p w:rsidR="00062659" w:rsidRPr="00AF2C6F" w:rsidRDefault="00062659" w:rsidP="00062659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F2C6F">
            <w:rPr>
              <w:rFonts w:ascii="Times New Roman" w:hAnsi="Times New Roman"/>
              <w:b/>
              <w:sz w:val="24"/>
              <w:szCs w:val="24"/>
            </w:rPr>
            <w:t xml:space="preserve">Commercial Interest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and their Spouse/Partner </w:t>
          </w:r>
          <w:r w:rsidRPr="00AF2C6F">
            <w:rPr>
              <w:rFonts w:ascii="Times New Roman" w:hAnsi="Times New Roman"/>
              <w:b/>
              <w:sz w:val="24"/>
              <w:szCs w:val="24"/>
            </w:rPr>
            <w:t>Participating in a CME Activity</w:t>
          </w:r>
        </w:p>
        <w:p w:rsidR="00062659" w:rsidRDefault="00062659" w:rsidP="00062659">
          <w:pPr>
            <w:tabs>
              <w:tab w:val="left" w:pos="999"/>
            </w:tabs>
            <w:spacing w:line="276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B1EB3" w:rsidRPr="00AF2C6F" w:rsidRDefault="00062659" w:rsidP="007F1448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AF2C6F">
            <w:rPr>
              <w:rFonts w:ascii="Times New Roman" w:hAnsi="Times New Roman"/>
              <w:sz w:val="16"/>
              <w:szCs w:val="16"/>
            </w:rPr>
            <w:t>Effective Date: June 3,  2014</w:t>
          </w:r>
          <w:r w:rsidR="008E02AE">
            <w:rPr>
              <w:rFonts w:ascii="Times New Roman" w:hAnsi="Times New Roman"/>
              <w:sz w:val="16"/>
              <w:szCs w:val="16"/>
            </w:rPr>
            <w:t>; Updated August 26, 2015</w:t>
          </w:r>
        </w:p>
      </w:tc>
    </w:tr>
  </w:tbl>
  <w:p w:rsidR="003B1EB3" w:rsidRPr="00AF2C6F" w:rsidRDefault="003B1EB3" w:rsidP="003B1EB3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B3" w:rsidRDefault="003B1EB3" w:rsidP="003B1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17F"/>
    <w:multiLevelType w:val="hybridMultilevel"/>
    <w:tmpl w:val="098A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7307"/>
    <w:multiLevelType w:val="hybridMultilevel"/>
    <w:tmpl w:val="A340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059E"/>
    <w:multiLevelType w:val="hybridMultilevel"/>
    <w:tmpl w:val="3AA2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F5253"/>
    <w:multiLevelType w:val="hybridMultilevel"/>
    <w:tmpl w:val="C836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A541B"/>
    <w:multiLevelType w:val="hybridMultilevel"/>
    <w:tmpl w:val="46B0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F8"/>
    <w:rsid w:val="00011C82"/>
    <w:rsid w:val="000146DC"/>
    <w:rsid w:val="00014893"/>
    <w:rsid w:val="000158F4"/>
    <w:rsid w:val="00021C92"/>
    <w:rsid w:val="000228AB"/>
    <w:rsid w:val="00024948"/>
    <w:rsid w:val="00025482"/>
    <w:rsid w:val="0003373F"/>
    <w:rsid w:val="0003716A"/>
    <w:rsid w:val="00040E73"/>
    <w:rsid w:val="000418AA"/>
    <w:rsid w:val="00041B0A"/>
    <w:rsid w:val="00042350"/>
    <w:rsid w:val="00050CFA"/>
    <w:rsid w:val="0006024E"/>
    <w:rsid w:val="00062659"/>
    <w:rsid w:val="00066754"/>
    <w:rsid w:val="00074CC8"/>
    <w:rsid w:val="000A0E56"/>
    <w:rsid w:val="000B0C22"/>
    <w:rsid w:val="000C6091"/>
    <w:rsid w:val="000D433D"/>
    <w:rsid w:val="00112F6A"/>
    <w:rsid w:val="00114410"/>
    <w:rsid w:val="00120F6F"/>
    <w:rsid w:val="001359FC"/>
    <w:rsid w:val="001378FD"/>
    <w:rsid w:val="001436AF"/>
    <w:rsid w:val="00147244"/>
    <w:rsid w:val="00164781"/>
    <w:rsid w:val="00165903"/>
    <w:rsid w:val="00170480"/>
    <w:rsid w:val="00176BB3"/>
    <w:rsid w:val="00193527"/>
    <w:rsid w:val="001B50C1"/>
    <w:rsid w:val="001C1ABD"/>
    <w:rsid w:val="001C459F"/>
    <w:rsid w:val="001E477C"/>
    <w:rsid w:val="002060B1"/>
    <w:rsid w:val="002141B5"/>
    <w:rsid w:val="0022097A"/>
    <w:rsid w:val="002227D3"/>
    <w:rsid w:val="00227E2C"/>
    <w:rsid w:val="00235FD4"/>
    <w:rsid w:val="002369F9"/>
    <w:rsid w:val="002372AF"/>
    <w:rsid w:val="00265F54"/>
    <w:rsid w:val="002839DA"/>
    <w:rsid w:val="002B09A3"/>
    <w:rsid w:val="002B0F62"/>
    <w:rsid w:val="002C30BD"/>
    <w:rsid w:val="002E6B98"/>
    <w:rsid w:val="002F1E4B"/>
    <w:rsid w:val="002F599E"/>
    <w:rsid w:val="002F71C8"/>
    <w:rsid w:val="00300014"/>
    <w:rsid w:val="00300D83"/>
    <w:rsid w:val="00350489"/>
    <w:rsid w:val="00383B65"/>
    <w:rsid w:val="00396EE8"/>
    <w:rsid w:val="003B1EB3"/>
    <w:rsid w:val="003E0E21"/>
    <w:rsid w:val="003E3DD0"/>
    <w:rsid w:val="003F44A7"/>
    <w:rsid w:val="00406C08"/>
    <w:rsid w:val="00420529"/>
    <w:rsid w:val="00424DAA"/>
    <w:rsid w:val="0042590F"/>
    <w:rsid w:val="00436A24"/>
    <w:rsid w:val="00445611"/>
    <w:rsid w:val="004A61D0"/>
    <w:rsid w:val="004A79E3"/>
    <w:rsid w:val="004B0AB4"/>
    <w:rsid w:val="004B632F"/>
    <w:rsid w:val="004F3434"/>
    <w:rsid w:val="0050417A"/>
    <w:rsid w:val="00512A0F"/>
    <w:rsid w:val="00516D57"/>
    <w:rsid w:val="005239BE"/>
    <w:rsid w:val="00523F39"/>
    <w:rsid w:val="00524FAA"/>
    <w:rsid w:val="00530866"/>
    <w:rsid w:val="00531D23"/>
    <w:rsid w:val="00534D6D"/>
    <w:rsid w:val="005425A1"/>
    <w:rsid w:val="00561815"/>
    <w:rsid w:val="00562B02"/>
    <w:rsid w:val="00562BA5"/>
    <w:rsid w:val="00562CAE"/>
    <w:rsid w:val="005677B4"/>
    <w:rsid w:val="00570E87"/>
    <w:rsid w:val="0057252E"/>
    <w:rsid w:val="00581FE5"/>
    <w:rsid w:val="00582577"/>
    <w:rsid w:val="00584444"/>
    <w:rsid w:val="00593E10"/>
    <w:rsid w:val="005969CC"/>
    <w:rsid w:val="005A186D"/>
    <w:rsid w:val="005B2C46"/>
    <w:rsid w:val="005C108D"/>
    <w:rsid w:val="005C322F"/>
    <w:rsid w:val="005D258C"/>
    <w:rsid w:val="005E1F0C"/>
    <w:rsid w:val="005E65C2"/>
    <w:rsid w:val="005F6715"/>
    <w:rsid w:val="00623643"/>
    <w:rsid w:val="00625ED6"/>
    <w:rsid w:val="00636E95"/>
    <w:rsid w:val="006611EF"/>
    <w:rsid w:val="006612C9"/>
    <w:rsid w:val="00664FDC"/>
    <w:rsid w:val="00665E26"/>
    <w:rsid w:val="006A1F77"/>
    <w:rsid w:val="006C1900"/>
    <w:rsid w:val="006C7520"/>
    <w:rsid w:val="006D210F"/>
    <w:rsid w:val="006E15B1"/>
    <w:rsid w:val="00700A6D"/>
    <w:rsid w:val="00703645"/>
    <w:rsid w:val="007054D6"/>
    <w:rsid w:val="00737E8B"/>
    <w:rsid w:val="00754C9A"/>
    <w:rsid w:val="0076516F"/>
    <w:rsid w:val="007833E0"/>
    <w:rsid w:val="00783991"/>
    <w:rsid w:val="007847F9"/>
    <w:rsid w:val="007C12DB"/>
    <w:rsid w:val="007C1DED"/>
    <w:rsid w:val="007C7400"/>
    <w:rsid w:val="007D76C0"/>
    <w:rsid w:val="007E0FE2"/>
    <w:rsid w:val="007F1448"/>
    <w:rsid w:val="007F1F04"/>
    <w:rsid w:val="00806924"/>
    <w:rsid w:val="00834EC6"/>
    <w:rsid w:val="00854664"/>
    <w:rsid w:val="00856423"/>
    <w:rsid w:val="008568E9"/>
    <w:rsid w:val="00873C7B"/>
    <w:rsid w:val="00880A1B"/>
    <w:rsid w:val="00896808"/>
    <w:rsid w:val="008A1037"/>
    <w:rsid w:val="008C38DD"/>
    <w:rsid w:val="008E02AE"/>
    <w:rsid w:val="008E18D2"/>
    <w:rsid w:val="008E66AE"/>
    <w:rsid w:val="008F0BB1"/>
    <w:rsid w:val="008F1EB3"/>
    <w:rsid w:val="00901D63"/>
    <w:rsid w:val="00916517"/>
    <w:rsid w:val="00920C4D"/>
    <w:rsid w:val="00941160"/>
    <w:rsid w:val="00944C15"/>
    <w:rsid w:val="00945A75"/>
    <w:rsid w:val="0095537C"/>
    <w:rsid w:val="0095613F"/>
    <w:rsid w:val="00987C75"/>
    <w:rsid w:val="009B6FE8"/>
    <w:rsid w:val="009E33D5"/>
    <w:rsid w:val="009E5168"/>
    <w:rsid w:val="00A02B2F"/>
    <w:rsid w:val="00A10B2A"/>
    <w:rsid w:val="00A220C2"/>
    <w:rsid w:val="00A45192"/>
    <w:rsid w:val="00A51CAF"/>
    <w:rsid w:val="00A72843"/>
    <w:rsid w:val="00A74B52"/>
    <w:rsid w:val="00A76A5F"/>
    <w:rsid w:val="00AB0D83"/>
    <w:rsid w:val="00AB7D86"/>
    <w:rsid w:val="00AC4589"/>
    <w:rsid w:val="00AD62A5"/>
    <w:rsid w:val="00AF2C6F"/>
    <w:rsid w:val="00AF3407"/>
    <w:rsid w:val="00AF36ED"/>
    <w:rsid w:val="00B26394"/>
    <w:rsid w:val="00B321D9"/>
    <w:rsid w:val="00B34BDB"/>
    <w:rsid w:val="00B35EE6"/>
    <w:rsid w:val="00B36A63"/>
    <w:rsid w:val="00B437AC"/>
    <w:rsid w:val="00B56A35"/>
    <w:rsid w:val="00B6401A"/>
    <w:rsid w:val="00B81727"/>
    <w:rsid w:val="00B96B73"/>
    <w:rsid w:val="00BB1AF6"/>
    <w:rsid w:val="00BB7AF8"/>
    <w:rsid w:val="00BB7F8D"/>
    <w:rsid w:val="00BD353B"/>
    <w:rsid w:val="00C03947"/>
    <w:rsid w:val="00C05BD7"/>
    <w:rsid w:val="00C1766D"/>
    <w:rsid w:val="00C22A00"/>
    <w:rsid w:val="00C22D96"/>
    <w:rsid w:val="00C32298"/>
    <w:rsid w:val="00C375DF"/>
    <w:rsid w:val="00C70B1B"/>
    <w:rsid w:val="00C765DE"/>
    <w:rsid w:val="00C82E29"/>
    <w:rsid w:val="00C936BC"/>
    <w:rsid w:val="00CA3517"/>
    <w:rsid w:val="00CA5377"/>
    <w:rsid w:val="00CA5ED5"/>
    <w:rsid w:val="00CB2C5F"/>
    <w:rsid w:val="00CC1E2E"/>
    <w:rsid w:val="00CE440E"/>
    <w:rsid w:val="00D144B5"/>
    <w:rsid w:val="00D1673B"/>
    <w:rsid w:val="00D22175"/>
    <w:rsid w:val="00D25A49"/>
    <w:rsid w:val="00D738D9"/>
    <w:rsid w:val="00DA1EAF"/>
    <w:rsid w:val="00DB53FA"/>
    <w:rsid w:val="00DB67BE"/>
    <w:rsid w:val="00DD3C5A"/>
    <w:rsid w:val="00DE57E4"/>
    <w:rsid w:val="00E02288"/>
    <w:rsid w:val="00E31E37"/>
    <w:rsid w:val="00E37AF4"/>
    <w:rsid w:val="00E444CA"/>
    <w:rsid w:val="00E51568"/>
    <w:rsid w:val="00E70342"/>
    <w:rsid w:val="00E94009"/>
    <w:rsid w:val="00E95D54"/>
    <w:rsid w:val="00EB1A70"/>
    <w:rsid w:val="00EC639B"/>
    <w:rsid w:val="00EE414C"/>
    <w:rsid w:val="00F011B0"/>
    <w:rsid w:val="00F2537D"/>
    <w:rsid w:val="00F25A74"/>
    <w:rsid w:val="00F51F01"/>
    <w:rsid w:val="00F54706"/>
    <w:rsid w:val="00F5531D"/>
    <w:rsid w:val="00F90C0C"/>
    <w:rsid w:val="00FA038C"/>
    <w:rsid w:val="00FB6583"/>
    <w:rsid w:val="00FD52AE"/>
    <w:rsid w:val="00FE294F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D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B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6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B3"/>
  </w:style>
  <w:style w:type="paragraph" w:styleId="Footer">
    <w:name w:val="footer"/>
    <w:basedOn w:val="Normal"/>
    <w:link w:val="FooterChar"/>
    <w:uiPriority w:val="99"/>
    <w:unhideWhenUsed/>
    <w:rsid w:val="003B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B3"/>
  </w:style>
  <w:style w:type="paragraph" w:styleId="Title">
    <w:name w:val="Title"/>
    <w:basedOn w:val="Normal"/>
    <w:link w:val="TitleChar"/>
    <w:qFormat/>
    <w:rsid w:val="003B1EB3"/>
    <w:pPr>
      <w:spacing w:after="0" w:line="240" w:lineRule="auto"/>
      <w:jc w:val="center"/>
    </w:pPr>
    <w:rPr>
      <w:rFonts w:ascii="Calisto MT" w:eastAsia="Times New Roman" w:hAnsi="Calisto MT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B1EB3"/>
    <w:rPr>
      <w:rFonts w:ascii="Calisto MT" w:eastAsia="Times New Roman" w:hAnsi="Calisto MT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3B1E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1D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A79E3"/>
  </w:style>
  <w:style w:type="character" w:styleId="Emphasis">
    <w:name w:val="Emphasis"/>
    <w:basedOn w:val="DefaultParagraphFont"/>
    <w:uiPriority w:val="20"/>
    <w:qFormat/>
    <w:rsid w:val="004A79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D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B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6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B3"/>
  </w:style>
  <w:style w:type="paragraph" w:styleId="Footer">
    <w:name w:val="footer"/>
    <w:basedOn w:val="Normal"/>
    <w:link w:val="FooterChar"/>
    <w:uiPriority w:val="99"/>
    <w:unhideWhenUsed/>
    <w:rsid w:val="003B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B3"/>
  </w:style>
  <w:style w:type="paragraph" w:styleId="Title">
    <w:name w:val="Title"/>
    <w:basedOn w:val="Normal"/>
    <w:link w:val="TitleChar"/>
    <w:qFormat/>
    <w:rsid w:val="003B1EB3"/>
    <w:pPr>
      <w:spacing w:after="0" w:line="240" w:lineRule="auto"/>
      <w:jc w:val="center"/>
    </w:pPr>
    <w:rPr>
      <w:rFonts w:ascii="Calisto MT" w:eastAsia="Times New Roman" w:hAnsi="Calisto MT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B1EB3"/>
    <w:rPr>
      <w:rFonts w:ascii="Calisto MT" w:eastAsia="Times New Roman" w:hAnsi="Calisto MT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3B1E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1D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A79E3"/>
  </w:style>
  <w:style w:type="character" w:styleId="Emphasis">
    <w:name w:val="Emphasis"/>
    <w:basedOn w:val="DefaultParagraphFont"/>
    <w:uiPriority w:val="20"/>
    <w:qFormat/>
    <w:rsid w:val="004A7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9A8C-2928-4A68-BE88-25006C74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5666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Muir, Danna G</dc:creator>
  <cp:lastModifiedBy>Konovalov, Schdell Marquez</cp:lastModifiedBy>
  <cp:revision>2</cp:revision>
  <cp:lastPrinted>2015-08-12T12:39:00Z</cp:lastPrinted>
  <dcterms:created xsi:type="dcterms:W3CDTF">2015-09-02T13:25:00Z</dcterms:created>
  <dcterms:modified xsi:type="dcterms:W3CDTF">2015-09-02T13:25:00Z</dcterms:modified>
</cp:coreProperties>
</file>